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7B9D" w14:textId="5F28ACE1" w:rsidR="009A5010" w:rsidRPr="00116E8C" w:rsidRDefault="009A5010">
      <w:pPr>
        <w:pStyle w:val="BodyText"/>
        <w:ind w:left="100" w:right="-6"/>
        <w:rPr>
          <w:rFonts w:asciiTheme="minorHAnsi" w:hAnsiTheme="minorHAnsi" w:cstheme="minorHAnsi"/>
          <w:sz w:val="20"/>
        </w:rPr>
      </w:pPr>
    </w:p>
    <w:p w14:paraId="57672F77" w14:textId="77777777" w:rsidR="00BC1F57" w:rsidRPr="00116E8C" w:rsidRDefault="00BC1F57">
      <w:pPr>
        <w:spacing w:before="3"/>
        <w:ind w:left="131"/>
        <w:rPr>
          <w:rFonts w:asciiTheme="minorHAnsi" w:hAnsiTheme="minorHAnsi" w:cstheme="minorHAnsi"/>
          <w:spacing w:val="-11"/>
          <w:sz w:val="56"/>
        </w:rPr>
      </w:pPr>
    </w:p>
    <w:p w14:paraId="2755ABE3" w14:textId="77777777" w:rsidR="001930A8" w:rsidRPr="00116E8C" w:rsidRDefault="001930A8" w:rsidP="004A0A71">
      <w:pPr>
        <w:pStyle w:val="Heading1Calibri"/>
        <w:ind w:left="432" w:right="432"/>
        <w:jc w:val="center"/>
        <w:rPr>
          <w:rFonts w:asciiTheme="minorHAnsi" w:eastAsia="Times New Roman" w:hAnsiTheme="minorHAnsi" w:cstheme="minorHAnsi"/>
          <w:bCs w:val="0"/>
          <w:color w:val="365F91" w:themeColor="accent1" w:themeShade="BF"/>
          <w:sz w:val="36"/>
          <w:szCs w:val="38"/>
        </w:rPr>
      </w:pPr>
      <w:r w:rsidRPr="00116E8C">
        <w:rPr>
          <w:rFonts w:asciiTheme="minorHAnsi" w:eastAsia="Times New Roman" w:hAnsiTheme="minorHAnsi" w:cstheme="minorHAnsi"/>
          <w:bCs w:val="0"/>
          <w:color w:val="365F91" w:themeColor="accent1" w:themeShade="BF"/>
          <w:sz w:val="36"/>
          <w:szCs w:val="38"/>
        </w:rPr>
        <w:t>Specimen Type and Culture Media Table</w:t>
      </w:r>
    </w:p>
    <w:p w14:paraId="7C75B651" w14:textId="236E8E03" w:rsidR="001930A8" w:rsidRPr="00116E8C" w:rsidRDefault="00DC3A65" w:rsidP="001930A8">
      <w:pPr>
        <w:pStyle w:val="Heading1Calibri"/>
        <w:ind w:left="432" w:right="432"/>
        <w:rPr>
          <w:rFonts w:asciiTheme="minorHAnsi" w:hAnsiTheme="minorHAnsi" w:cstheme="minorHAnsi"/>
        </w:rPr>
      </w:pPr>
      <w:r w:rsidRPr="00116E8C">
        <w:rPr>
          <w:rFonts w:asciiTheme="minorHAnsi" w:hAnsiTheme="minorHAnsi" w:cstheme="minorHAnsi"/>
        </w:rPr>
        <w:t xml:space="preserve">Introduction </w:t>
      </w:r>
    </w:p>
    <w:p w14:paraId="14E43609" w14:textId="574197A4" w:rsidR="001930A8" w:rsidRPr="00116E8C" w:rsidRDefault="001930A8" w:rsidP="000F5A66">
      <w:pPr>
        <w:pStyle w:val="BodyText"/>
        <w:ind w:left="432" w:right="432"/>
        <w:rPr>
          <w:rFonts w:asciiTheme="minorHAnsi" w:hAnsiTheme="minorHAnsi" w:cstheme="minorHAnsi"/>
        </w:rPr>
      </w:pPr>
      <w:r w:rsidRPr="00116E8C">
        <w:rPr>
          <w:rFonts w:asciiTheme="minorHAnsi" w:hAnsiTheme="minorHAnsi" w:cstheme="minorHAnsi"/>
        </w:rPr>
        <w:t>Specimens received in the laboratory must be plated on appropriate culture media to isolate the microorganisms that are suspected of causing infection. The selection of culture media to plate is based on the site of the infection and the suspected microorganism causing the infection. The table below provides examples of recommended media that can be plated to recover microorganisms from a particular body site. Selection of types and forms can vary depending on the laboratory protocol and availability.</w:t>
      </w:r>
    </w:p>
    <w:p w14:paraId="0EB4E8BB" w14:textId="77777777" w:rsidR="00906FF7" w:rsidRPr="00116E8C" w:rsidRDefault="00906FF7" w:rsidP="00906FF7">
      <w:pPr>
        <w:ind w:left="2160"/>
        <w:jc w:val="center"/>
        <w:rPr>
          <w:rFonts w:asciiTheme="minorHAnsi" w:hAnsiTheme="minorHAnsi" w:cstheme="minorHAnsi"/>
          <w:b/>
          <w:bCs/>
          <w:sz w:val="20"/>
          <w:szCs w:val="20"/>
        </w:rPr>
      </w:pPr>
    </w:p>
    <w:tbl>
      <w:tblPr>
        <w:tblW w:w="0" w:type="auto"/>
        <w:jc w:val="center"/>
        <w:shd w:val="clear" w:color="auto" w:fill="FFFFFF"/>
        <w:tblLook w:val="04A0" w:firstRow="1" w:lastRow="0" w:firstColumn="1" w:lastColumn="0" w:noHBand="0" w:noVBand="1"/>
      </w:tblPr>
      <w:tblGrid>
        <w:gridCol w:w="4678"/>
        <w:gridCol w:w="4790"/>
      </w:tblGrid>
      <w:tr w:rsidR="001930A8" w:rsidRPr="00116E8C" w14:paraId="31A2B10F" w14:textId="77777777" w:rsidTr="004A0A71">
        <w:trPr>
          <w:trHeight w:val="432"/>
          <w:jc w:val="center"/>
        </w:trPr>
        <w:tc>
          <w:tcPr>
            <w:tcW w:w="4678" w:type="dxa"/>
            <w:tcBorders>
              <w:top w:val="single" w:sz="8" w:space="0" w:color="auto"/>
              <w:left w:val="single" w:sz="8" w:space="0" w:color="auto"/>
              <w:bottom w:val="single" w:sz="8" w:space="0" w:color="auto"/>
              <w:right w:val="single" w:sz="8" w:space="0" w:color="auto"/>
            </w:tcBorders>
            <w:shd w:val="clear" w:color="auto" w:fill="F2F2F2"/>
            <w:hideMark/>
          </w:tcPr>
          <w:p w14:paraId="4D50F652" w14:textId="0E209F09" w:rsidR="001930A8" w:rsidRPr="00116E8C" w:rsidRDefault="001930A8" w:rsidP="00906FF7">
            <w:pPr>
              <w:pStyle w:val="NormalWeb"/>
              <w:spacing w:before="40"/>
              <w:jc w:val="center"/>
              <w:rPr>
                <w:rFonts w:asciiTheme="minorHAnsi" w:eastAsiaTheme="minorHAnsi" w:hAnsiTheme="minorHAnsi" w:cstheme="minorHAnsi"/>
                <w:sz w:val="20"/>
                <w:szCs w:val="20"/>
              </w:rPr>
            </w:pPr>
            <w:r w:rsidRPr="00116E8C">
              <w:rPr>
                <w:rFonts w:asciiTheme="minorHAnsi" w:hAnsiTheme="minorHAnsi" w:cstheme="minorHAnsi"/>
                <w:b/>
                <w:bCs/>
                <w:color w:val="2F5496"/>
                <w:sz w:val="20"/>
                <w:szCs w:val="20"/>
              </w:rPr>
              <w:t>Specimen Type</w:t>
            </w:r>
          </w:p>
        </w:tc>
        <w:tc>
          <w:tcPr>
            <w:tcW w:w="4790" w:type="dxa"/>
            <w:tcBorders>
              <w:top w:val="single" w:sz="8" w:space="0" w:color="auto"/>
              <w:left w:val="nil"/>
              <w:bottom w:val="single" w:sz="8" w:space="0" w:color="auto"/>
              <w:right w:val="single" w:sz="8" w:space="0" w:color="auto"/>
            </w:tcBorders>
            <w:shd w:val="clear" w:color="auto" w:fill="F2F2F2"/>
            <w:hideMark/>
          </w:tcPr>
          <w:p w14:paraId="36067DF5" w14:textId="0FBEADF2" w:rsidR="001930A8" w:rsidRPr="00116E8C" w:rsidRDefault="001930A8" w:rsidP="00906FF7">
            <w:pPr>
              <w:pStyle w:val="NormalWeb"/>
              <w:spacing w:before="40"/>
              <w:jc w:val="center"/>
              <w:rPr>
                <w:rFonts w:asciiTheme="minorHAnsi" w:hAnsiTheme="minorHAnsi" w:cstheme="minorHAnsi"/>
                <w:sz w:val="20"/>
                <w:szCs w:val="20"/>
              </w:rPr>
            </w:pPr>
            <w:r w:rsidRPr="00116E8C">
              <w:rPr>
                <w:rFonts w:asciiTheme="minorHAnsi" w:hAnsiTheme="minorHAnsi" w:cstheme="minorHAnsi"/>
                <w:b/>
                <w:bCs/>
                <w:color w:val="2F5496"/>
                <w:sz w:val="20"/>
                <w:szCs w:val="20"/>
              </w:rPr>
              <w:t>Culture Media Used</w:t>
            </w:r>
          </w:p>
        </w:tc>
      </w:tr>
      <w:tr w:rsidR="001930A8" w:rsidRPr="00116E8C" w14:paraId="401E3F92" w14:textId="77777777" w:rsidTr="004A0A71">
        <w:trPr>
          <w:trHeight w:val="432"/>
          <w:jc w:val="center"/>
        </w:trPr>
        <w:tc>
          <w:tcPr>
            <w:tcW w:w="4678" w:type="dxa"/>
            <w:tcBorders>
              <w:top w:val="nil"/>
              <w:left w:val="single" w:sz="8" w:space="0" w:color="auto"/>
              <w:bottom w:val="single" w:sz="8" w:space="0" w:color="auto"/>
              <w:right w:val="single" w:sz="8" w:space="0" w:color="auto"/>
            </w:tcBorders>
            <w:shd w:val="clear" w:color="auto" w:fill="FFFFFF"/>
          </w:tcPr>
          <w:p w14:paraId="496F64A4" w14:textId="7704FEFC" w:rsidR="001930A8" w:rsidRPr="00116E8C" w:rsidRDefault="00A95950" w:rsidP="00A95950">
            <w:pPr>
              <w:pStyle w:val="NormalWeb"/>
              <w:rPr>
                <w:rFonts w:asciiTheme="minorHAnsi" w:hAnsiTheme="minorHAnsi" w:cstheme="minorHAnsi"/>
                <w:sz w:val="20"/>
                <w:szCs w:val="20"/>
              </w:rPr>
            </w:pPr>
            <w:r w:rsidRPr="00116E8C">
              <w:rPr>
                <w:rFonts w:asciiTheme="minorHAnsi" w:hAnsiTheme="minorHAnsi" w:cstheme="minorHAnsi"/>
                <w:sz w:val="20"/>
                <w:szCs w:val="20"/>
              </w:rPr>
              <w:t>Cerebral Spinal Fluid (CSF)</w:t>
            </w:r>
          </w:p>
        </w:tc>
        <w:tc>
          <w:tcPr>
            <w:tcW w:w="4790" w:type="dxa"/>
            <w:tcBorders>
              <w:top w:val="nil"/>
              <w:left w:val="nil"/>
              <w:bottom w:val="single" w:sz="8" w:space="0" w:color="auto"/>
              <w:right w:val="single" w:sz="8" w:space="0" w:color="auto"/>
            </w:tcBorders>
            <w:shd w:val="clear" w:color="auto" w:fill="FFFFFF"/>
            <w:hideMark/>
          </w:tcPr>
          <w:p w14:paraId="290992F5" w14:textId="36493367" w:rsidR="001930A8" w:rsidRPr="00116E8C" w:rsidRDefault="00A95950" w:rsidP="00A95950">
            <w:pPr>
              <w:tabs>
                <w:tab w:val="left" w:pos="3464"/>
              </w:tabs>
              <w:rPr>
                <w:rFonts w:asciiTheme="minorHAnsi" w:hAnsiTheme="minorHAnsi" w:cstheme="minorHAnsi"/>
                <w:sz w:val="20"/>
                <w:szCs w:val="20"/>
              </w:rPr>
            </w:pPr>
            <w:r w:rsidRPr="00116E8C">
              <w:rPr>
                <w:rFonts w:asciiTheme="minorHAnsi" w:hAnsiTheme="minorHAnsi" w:cstheme="minorHAnsi"/>
                <w:sz w:val="20"/>
                <w:szCs w:val="20"/>
              </w:rPr>
              <w:t>BAP, CHOC</w:t>
            </w:r>
            <w:r w:rsidRPr="00116E8C">
              <w:rPr>
                <w:rFonts w:asciiTheme="minorHAnsi" w:hAnsiTheme="minorHAnsi" w:cstheme="minorHAnsi"/>
                <w:sz w:val="20"/>
                <w:szCs w:val="20"/>
              </w:rPr>
              <w:tab/>
            </w:r>
          </w:p>
          <w:p w14:paraId="5174B966" w14:textId="77777777" w:rsidR="00A95950" w:rsidRPr="00116E8C" w:rsidRDefault="00A95950" w:rsidP="00A95950">
            <w:pPr>
              <w:rPr>
                <w:rFonts w:asciiTheme="minorHAnsi" w:hAnsiTheme="minorHAnsi" w:cstheme="minorHAnsi"/>
                <w:sz w:val="20"/>
                <w:szCs w:val="20"/>
              </w:rPr>
            </w:pPr>
          </w:p>
        </w:tc>
      </w:tr>
      <w:tr w:rsidR="001930A8" w:rsidRPr="00116E8C" w14:paraId="0B30FD12" w14:textId="77777777" w:rsidTr="004A0A71">
        <w:trPr>
          <w:trHeight w:val="432"/>
          <w:jc w:val="center"/>
        </w:trPr>
        <w:tc>
          <w:tcPr>
            <w:tcW w:w="4678" w:type="dxa"/>
            <w:tcBorders>
              <w:top w:val="nil"/>
              <w:left w:val="single" w:sz="8" w:space="0" w:color="auto"/>
              <w:bottom w:val="single" w:sz="8" w:space="0" w:color="auto"/>
              <w:right w:val="single" w:sz="8" w:space="0" w:color="auto"/>
            </w:tcBorders>
            <w:shd w:val="clear" w:color="auto" w:fill="FFFFFF"/>
          </w:tcPr>
          <w:p w14:paraId="6379A212" w14:textId="415876E3" w:rsidR="001930A8" w:rsidRPr="00116E8C" w:rsidRDefault="00A95950" w:rsidP="00A95950">
            <w:pPr>
              <w:pStyle w:val="NormalWeb"/>
              <w:rPr>
                <w:rFonts w:asciiTheme="minorHAnsi" w:hAnsiTheme="minorHAnsi" w:cstheme="minorHAnsi"/>
                <w:sz w:val="20"/>
                <w:szCs w:val="20"/>
              </w:rPr>
            </w:pPr>
            <w:r w:rsidRPr="00116E8C">
              <w:rPr>
                <w:rFonts w:asciiTheme="minorHAnsi" w:hAnsiTheme="minorHAnsi" w:cstheme="minorHAnsi"/>
                <w:sz w:val="20"/>
                <w:szCs w:val="20"/>
              </w:rPr>
              <w:t>Gastrointestinal Tract</w:t>
            </w:r>
          </w:p>
        </w:tc>
        <w:tc>
          <w:tcPr>
            <w:tcW w:w="4790" w:type="dxa"/>
            <w:tcBorders>
              <w:top w:val="nil"/>
              <w:left w:val="nil"/>
              <w:bottom w:val="single" w:sz="8" w:space="0" w:color="auto"/>
              <w:right w:val="single" w:sz="8" w:space="0" w:color="auto"/>
            </w:tcBorders>
            <w:shd w:val="clear" w:color="auto" w:fill="FFFFFF"/>
            <w:hideMark/>
          </w:tcPr>
          <w:p w14:paraId="4C4B8B2B" w14:textId="19EE7414" w:rsidR="001930A8" w:rsidRPr="00116E8C" w:rsidRDefault="00A95950" w:rsidP="00A95950">
            <w:pPr>
              <w:rPr>
                <w:rFonts w:asciiTheme="minorHAnsi" w:hAnsiTheme="minorHAnsi" w:cstheme="minorHAnsi"/>
                <w:sz w:val="20"/>
                <w:szCs w:val="20"/>
              </w:rPr>
            </w:pPr>
            <w:r w:rsidRPr="00116E8C">
              <w:rPr>
                <w:rFonts w:asciiTheme="minorHAnsi" w:hAnsiTheme="minorHAnsi" w:cstheme="minorHAnsi"/>
                <w:sz w:val="20"/>
                <w:szCs w:val="20"/>
              </w:rPr>
              <w:t xml:space="preserve">BAP, MAC, HE or XLD*, CAMPY, GN Broth or SF Broth*, SMAC, </w:t>
            </w:r>
            <w:proofErr w:type="spellStart"/>
            <w:r w:rsidRPr="00116E8C">
              <w:rPr>
                <w:rFonts w:asciiTheme="minorHAnsi" w:hAnsiTheme="minorHAnsi" w:cstheme="minorHAnsi"/>
                <w:sz w:val="20"/>
                <w:szCs w:val="20"/>
              </w:rPr>
              <w:t>CHROMagar</w:t>
            </w:r>
            <w:proofErr w:type="spellEnd"/>
            <w:r w:rsidRPr="00116E8C">
              <w:rPr>
                <w:rFonts w:asciiTheme="minorHAnsi" w:hAnsiTheme="minorHAnsi" w:cstheme="minorHAnsi"/>
                <w:sz w:val="20"/>
                <w:szCs w:val="20"/>
              </w:rPr>
              <w:t>**, TCBS (Vibrio spp.), SS*</w:t>
            </w:r>
          </w:p>
        </w:tc>
      </w:tr>
      <w:tr w:rsidR="001930A8" w:rsidRPr="00116E8C" w14:paraId="0F80819F" w14:textId="77777777" w:rsidTr="004A0A71">
        <w:trPr>
          <w:trHeight w:val="432"/>
          <w:jc w:val="center"/>
        </w:trPr>
        <w:tc>
          <w:tcPr>
            <w:tcW w:w="4678" w:type="dxa"/>
            <w:tcBorders>
              <w:top w:val="nil"/>
              <w:left w:val="single" w:sz="8" w:space="0" w:color="auto"/>
              <w:bottom w:val="single" w:sz="8" w:space="0" w:color="auto"/>
              <w:right w:val="single" w:sz="8" w:space="0" w:color="auto"/>
            </w:tcBorders>
            <w:shd w:val="clear" w:color="auto" w:fill="FFFFFF"/>
          </w:tcPr>
          <w:p w14:paraId="71694C04" w14:textId="7AFC4B3C" w:rsidR="001930A8" w:rsidRPr="00116E8C" w:rsidRDefault="00A95950" w:rsidP="00A95950">
            <w:pPr>
              <w:pStyle w:val="NormalWeb"/>
              <w:tabs>
                <w:tab w:val="left" w:pos="3668"/>
              </w:tabs>
              <w:rPr>
                <w:rFonts w:asciiTheme="minorHAnsi" w:hAnsiTheme="minorHAnsi" w:cstheme="minorHAnsi"/>
                <w:sz w:val="20"/>
                <w:szCs w:val="20"/>
              </w:rPr>
            </w:pPr>
            <w:r w:rsidRPr="00116E8C">
              <w:rPr>
                <w:rFonts w:asciiTheme="minorHAnsi" w:hAnsiTheme="minorHAnsi" w:cstheme="minorHAnsi"/>
                <w:sz w:val="20"/>
                <w:szCs w:val="20"/>
              </w:rPr>
              <w:t>Genital</w:t>
            </w:r>
          </w:p>
        </w:tc>
        <w:tc>
          <w:tcPr>
            <w:tcW w:w="4790" w:type="dxa"/>
            <w:tcBorders>
              <w:top w:val="nil"/>
              <w:left w:val="nil"/>
              <w:bottom w:val="single" w:sz="8" w:space="0" w:color="auto"/>
              <w:right w:val="single" w:sz="8" w:space="0" w:color="auto"/>
            </w:tcBorders>
            <w:shd w:val="clear" w:color="auto" w:fill="FFFFFF"/>
            <w:hideMark/>
          </w:tcPr>
          <w:p w14:paraId="35C12884" w14:textId="0EA0021B" w:rsidR="001930A8" w:rsidRPr="00116E8C" w:rsidRDefault="00A95950" w:rsidP="00A95950">
            <w:pPr>
              <w:rPr>
                <w:rFonts w:asciiTheme="minorHAnsi" w:hAnsiTheme="minorHAnsi" w:cstheme="minorHAnsi"/>
                <w:sz w:val="20"/>
                <w:szCs w:val="20"/>
              </w:rPr>
            </w:pPr>
            <w:r w:rsidRPr="00116E8C">
              <w:rPr>
                <w:rFonts w:asciiTheme="minorHAnsi" w:hAnsiTheme="minorHAnsi" w:cstheme="minorHAnsi"/>
                <w:sz w:val="20"/>
                <w:szCs w:val="20"/>
              </w:rPr>
              <w:t>BAP, CHOC, TM/ML*</w:t>
            </w:r>
          </w:p>
          <w:p w14:paraId="6F96234C" w14:textId="77777777" w:rsidR="00A95950" w:rsidRPr="00116E8C" w:rsidRDefault="00A95950" w:rsidP="00A95950">
            <w:pPr>
              <w:rPr>
                <w:rFonts w:asciiTheme="minorHAnsi" w:hAnsiTheme="minorHAnsi" w:cstheme="minorHAnsi"/>
                <w:sz w:val="20"/>
                <w:szCs w:val="20"/>
              </w:rPr>
            </w:pPr>
          </w:p>
        </w:tc>
      </w:tr>
      <w:tr w:rsidR="001930A8" w:rsidRPr="00116E8C" w14:paraId="50EDC1E9" w14:textId="77777777" w:rsidTr="004A0A71">
        <w:trPr>
          <w:trHeight w:val="432"/>
          <w:jc w:val="center"/>
        </w:trPr>
        <w:tc>
          <w:tcPr>
            <w:tcW w:w="4678" w:type="dxa"/>
            <w:tcBorders>
              <w:top w:val="nil"/>
              <w:left w:val="single" w:sz="8" w:space="0" w:color="auto"/>
              <w:bottom w:val="single" w:sz="8" w:space="0" w:color="auto"/>
              <w:right w:val="single" w:sz="8" w:space="0" w:color="auto"/>
            </w:tcBorders>
            <w:shd w:val="clear" w:color="auto" w:fill="FFFFFF"/>
          </w:tcPr>
          <w:p w14:paraId="4FF9624A" w14:textId="670C9E3F" w:rsidR="001930A8" w:rsidRPr="00116E8C" w:rsidRDefault="00A95950" w:rsidP="00A95950">
            <w:pPr>
              <w:pStyle w:val="NormalWeb"/>
              <w:rPr>
                <w:rFonts w:asciiTheme="minorHAnsi" w:hAnsiTheme="minorHAnsi" w:cstheme="minorHAnsi"/>
                <w:sz w:val="20"/>
                <w:szCs w:val="20"/>
              </w:rPr>
            </w:pPr>
            <w:r w:rsidRPr="00116E8C">
              <w:rPr>
                <w:rFonts w:asciiTheme="minorHAnsi" w:hAnsiTheme="minorHAnsi" w:cstheme="minorHAnsi"/>
                <w:sz w:val="20"/>
                <w:szCs w:val="20"/>
              </w:rPr>
              <w:t>Respiratory Tract</w:t>
            </w:r>
          </w:p>
        </w:tc>
        <w:tc>
          <w:tcPr>
            <w:tcW w:w="4790" w:type="dxa"/>
            <w:tcBorders>
              <w:top w:val="nil"/>
              <w:left w:val="nil"/>
              <w:bottom w:val="single" w:sz="8" w:space="0" w:color="auto"/>
              <w:right w:val="single" w:sz="8" w:space="0" w:color="auto"/>
            </w:tcBorders>
            <w:shd w:val="clear" w:color="auto" w:fill="FFFFFF"/>
            <w:hideMark/>
          </w:tcPr>
          <w:p w14:paraId="2D3C8D32" w14:textId="3974CE32" w:rsidR="001930A8" w:rsidRPr="00116E8C" w:rsidRDefault="00A95950" w:rsidP="00A95950">
            <w:pPr>
              <w:rPr>
                <w:rFonts w:asciiTheme="minorHAnsi" w:hAnsiTheme="minorHAnsi" w:cstheme="minorHAnsi"/>
                <w:sz w:val="20"/>
                <w:szCs w:val="20"/>
              </w:rPr>
            </w:pPr>
            <w:r w:rsidRPr="00116E8C">
              <w:rPr>
                <w:rFonts w:asciiTheme="minorHAnsi" w:hAnsiTheme="minorHAnsi" w:cstheme="minorHAnsi"/>
                <w:sz w:val="20"/>
                <w:szCs w:val="20"/>
              </w:rPr>
              <w:t xml:space="preserve">BAP, CHOC, MAC, </w:t>
            </w:r>
            <w:proofErr w:type="spellStart"/>
            <w:r w:rsidRPr="00116E8C">
              <w:rPr>
                <w:rFonts w:asciiTheme="minorHAnsi" w:hAnsiTheme="minorHAnsi" w:cstheme="minorHAnsi"/>
                <w:sz w:val="20"/>
                <w:szCs w:val="20"/>
              </w:rPr>
              <w:t>CHROMagar</w:t>
            </w:r>
            <w:proofErr w:type="spellEnd"/>
            <w:r w:rsidRPr="00116E8C">
              <w:rPr>
                <w:rFonts w:asciiTheme="minorHAnsi" w:hAnsiTheme="minorHAnsi" w:cstheme="minorHAnsi"/>
                <w:sz w:val="20"/>
                <w:szCs w:val="20"/>
              </w:rPr>
              <w:t>** (MRSA)</w:t>
            </w:r>
          </w:p>
        </w:tc>
      </w:tr>
      <w:tr w:rsidR="001930A8" w:rsidRPr="00116E8C" w14:paraId="0C9C44EC" w14:textId="77777777" w:rsidTr="004A0A71">
        <w:trPr>
          <w:trHeight w:val="432"/>
          <w:jc w:val="center"/>
        </w:trPr>
        <w:tc>
          <w:tcPr>
            <w:tcW w:w="4678" w:type="dxa"/>
            <w:tcBorders>
              <w:top w:val="nil"/>
              <w:left w:val="single" w:sz="8" w:space="0" w:color="auto"/>
              <w:bottom w:val="single" w:sz="8" w:space="0" w:color="auto"/>
              <w:right w:val="single" w:sz="8" w:space="0" w:color="auto"/>
            </w:tcBorders>
            <w:shd w:val="clear" w:color="auto" w:fill="FFFFFF"/>
          </w:tcPr>
          <w:p w14:paraId="4C34DE30" w14:textId="66480DEF" w:rsidR="001930A8" w:rsidRPr="00116E8C" w:rsidRDefault="00A95950" w:rsidP="00A95950">
            <w:pPr>
              <w:pStyle w:val="NormalWeb"/>
              <w:rPr>
                <w:rFonts w:asciiTheme="minorHAnsi" w:hAnsiTheme="minorHAnsi" w:cstheme="minorHAnsi"/>
                <w:sz w:val="20"/>
                <w:szCs w:val="20"/>
              </w:rPr>
            </w:pPr>
            <w:r w:rsidRPr="00116E8C">
              <w:rPr>
                <w:rFonts w:asciiTheme="minorHAnsi" w:hAnsiTheme="minorHAnsi" w:cstheme="minorHAnsi"/>
                <w:sz w:val="20"/>
                <w:szCs w:val="20"/>
              </w:rPr>
              <w:t>Tissue</w:t>
            </w:r>
          </w:p>
        </w:tc>
        <w:tc>
          <w:tcPr>
            <w:tcW w:w="4790" w:type="dxa"/>
            <w:tcBorders>
              <w:top w:val="nil"/>
              <w:left w:val="nil"/>
              <w:bottom w:val="single" w:sz="8" w:space="0" w:color="auto"/>
              <w:right w:val="single" w:sz="8" w:space="0" w:color="auto"/>
            </w:tcBorders>
            <w:shd w:val="clear" w:color="auto" w:fill="FFFFFF"/>
            <w:hideMark/>
          </w:tcPr>
          <w:p w14:paraId="233CA969" w14:textId="3A7166C1" w:rsidR="001930A8" w:rsidRPr="00116E8C" w:rsidRDefault="00A95950" w:rsidP="00A95950">
            <w:pPr>
              <w:rPr>
                <w:rFonts w:asciiTheme="minorHAnsi" w:hAnsiTheme="minorHAnsi" w:cstheme="minorHAnsi"/>
                <w:sz w:val="20"/>
                <w:szCs w:val="20"/>
              </w:rPr>
            </w:pPr>
            <w:r w:rsidRPr="00116E8C">
              <w:rPr>
                <w:rFonts w:asciiTheme="minorHAnsi" w:hAnsiTheme="minorHAnsi" w:cstheme="minorHAnsi"/>
                <w:sz w:val="20"/>
                <w:szCs w:val="20"/>
              </w:rPr>
              <w:t xml:space="preserve">BAP, CHOC, MAC, C-CNA or PEA*, THIO, </w:t>
            </w:r>
            <w:proofErr w:type="spellStart"/>
            <w:r w:rsidRPr="00116E8C">
              <w:rPr>
                <w:rFonts w:asciiTheme="minorHAnsi" w:hAnsiTheme="minorHAnsi" w:cstheme="minorHAnsi"/>
                <w:sz w:val="20"/>
                <w:szCs w:val="20"/>
              </w:rPr>
              <w:t>AnaBAP</w:t>
            </w:r>
            <w:proofErr w:type="spellEnd"/>
            <w:r w:rsidRPr="00116E8C">
              <w:rPr>
                <w:rFonts w:asciiTheme="minorHAnsi" w:hAnsiTheme="minorHAnsi" w:cstheme="minorHAnsi"/>
                <w:sz w:val="20"/>
                <w:szCs w:val="20"/>
              </w:rPr>
              <w:t>***</w:t>
            </w:r>
          </w:p>
        </w:tc>
      </w:tr>
      <w:tr w:rsidR="001930A8" w:rsidRPr="00116E8C" w14:paraId="5BE6E450" w14:textId="77777777" w:rsidTr="004A0A71">
        <w:trPr>
          <w:trHeight w:val="432"/>
          <w:jc w:val="center"/>
        </w:trPr>
        <w:tc>
          <w:tcPr>
            <w:tcW w:w="4678" w:type="dxa"/>
            <w:tcBorders>
              <w:top w:val="nil"/>
              <w:left w:val="single" w:sz="8" w:space="0" w:color="auto"/>
              <w:bottom w:val="single" w:sz="8" w:space="0" w:color="auto"/>
              <w:right w:val="single" w:sz="8" w:space="0" w:color="auto"/>
            </w:tcBorders>
            <w:shd w:val="clear" w:color="auto" w:fill="FFFFFF"/>
          </w:tcPr>
          <w:p w14:paraId="620CC68F" w14:textId="5F719A4F" w:rsidR="001930A8" w:rsidRPr="00116E8C" w:rsidRDefault="00A95950" w:rsidP="00A95950">
            <w:pPr>
              <w:pStyle w:val="NormalWeb"/>
              <w:rPr>
                <w:rFonts w:asciiTheme="minorHAnsi" w:hAnsiTheme="minorHAnsi" w:cstheme="minorHAnsi"/>
                <w:sz w:val="20"/>
                <w:szCs w:val="20"/>
              </w:rPr>
            </w:pPr>
            <w:r w:rsidRPr="00116E8C">
              <w:rPr>
                <w:rFonts w:asciiTheme="minorHAnsi" w:hAnsiTheme="minorHAnsi" w:cstheme="minorHAnsi"/>
                <w:sz w:val="20"/>
                <w:szCs w:val="20"/>
              </w:rPr>
              <w:t>Urine</w:t>
            </w:r>
          </w:p>
        </w:tc>
        <w:tc>
          <w:tcPr>
            <w:tcW w:w="4790" w:type="dxa"/>
            <w:tcBorders>
              <w:top w:val="nil"/>
              <w:left w:val="nil"/>
              <w:bottom w:val="single" w:sz="8" w:space="0" w:color="auto"/>
              <w:right w:val="single" w:sz="8" w:space="0" w:color="auto"/>
            </w:tcBorders>
            <w:shd w:val="clear" w:color="auto" w:fill="FFFFFF"/>
            <w:hideMark/>
          </w:tcPr>
          <w:p w14:paraId="1F2A37F7" w14:textId="1DD7327A" w:rsidR="001930A8" w:rsidRPr="00116E8C" w:rsidRDefault="00A95950" w:rsidP="00A95950">
            <w:pPr>
              <w:rPr>
                <w:rFonts w:asciiTheme="minorHAnsi" w:hAnsiTheme="minorHAnsi" w:cstheme="minorHAnsi"/>
                <w:sz w:val="20"/>
                <w:szCs w:val="20"/>
              </w:rPr>
            </w:pPr>
            <w:r w:rsidRPr="00116E8C">
              <w:rPr>
                <w:rFonts w:asciiTheme="minorHAnsi" w:hAnsiTheme="minorHAnsi" w:cstheme="minorHAnsi"/>
                <w:sz w:val="20"/>
                <w:szCs w:val="20"/>
              </w:rPr>
              <w:t xml:space="preserve">BAP, </w:t>
            </w:r>
            <w:proofErr w:type="gramStart"/>
            <w:r w:rsidRPr="00116E8C">
              <w:rPr>
                <w:rFonts w:asciiTheme="minorHAnsi" w:hAnsiTheme="minorHAnsi" w:cstheme="minorHAnsi"/>
                <w:sz w:val="20"/>
                <w:szCs w:val="20"/>
              </w:rPr>
              <w:t>MAC ,</w:t>
            </w:r>
            <w:proofErr w:type="gramEnd"/>
            <w:r w:rsidRPr="00116E8C">
              <w:rPr>
                <w:rFonts w:asciiTheme="minorHAnsi" w:hAnsiTheme="minorHAnsi" w:cstheme="minorHAnsi"/>
                <w:sz w:val="20"/>
                <w:szCs w:val="20"/>
              </w:rPr>
              <w:t xml:space="preserve"> </w:t>
            </w:r>
            <w:proofErr w:type="spellStart"/>
            <w:r w:rsidRPr="00116E8C">
              <w:rPr>
                <w:rFonts w:asciiTheme="minorHAnsi" w:hAnsiTheme="minorHAnsi" w:cstheme="minorHAnsi"/>
                <w:sz w:val="20"/>
                <w:szCs w:val="20"/>
              </w:rPr>
              <w:t>CHROMagar</w:t>
            </w:r>
            <w:proofErr w:type="spellEnd"/>
            <w:r w:rsidRPr="00116E8C">
              <w:rPr>
                <w:rFonts w:asciiTheme="minorHAnsi" w:hAnsiTheme="minorHAnsi" w:cstheme="minorHAnsi"/>
                <w:sz w:val="20"/>
                <w:szCs w:val="20"/>
              </w:rPr>
              <w:t>**</w:t>
            </w:r>
          </w:p>
        </w:tc>
      </w:tr>
      <w:tr w:rsidR="001930A8" w:rsidRPr="00116E8C" w14:paraId="7CC32DDD" w14:textId="77777777" w:rsidTr="004A0A71">
        <w:trPr>
          <w:trHeight w:val="432"/>
          <w:jc w:val="center"/>
        </w:trPr>
        <w:tc>
          <w:tcPr>
            <w:tcW w:w="4678" w:type="dxa"/>
            <w:tcBorders>
              <w:top w:val="nil"/>
              <w:left w:val="single" w:sz="8" w:space="0" w:color="auto"/>
              <w:bottom w:val="single" w:sz="8" w:space="0" w:color="auto"/>
              <w:right w:val="single" w:sz="8" w:space="0" w:color="auto"/>
            </w:tcBorders>
            <w:shd w:val="clear" w:color="auto" w:fill="FFFFFF"/>
          </w:tcPr>
          <w:p w14:paraId="43D1AD4D" w14:textId="2AB43B41" w:rsidR="001930A8" w:rsidRPr="00116E8C" w:rsidRDefault="00A95950" w:rsidP="00A95950">
            <w:pPr>
              <w:pStyle w:val="NormalWeb"/>
              <w:rPr>
                <w:rFonts w:asciiTheme="minorHAnsi" w:hAnsiTheme="minorHAnsi" w:cstheme="minorHAnsi"/>
                <w:sz w:val="20"/>
                <w:szCs w:val="20"/>
              </w:rPr>
            </w:pPr>
            <w:r w:rsidRPr="00116E8C">
              <w:rPr>
                <w:rFonts w:asciiTheme="minorHAnsi" w:hAnsiTheme="minorHAnsi" w:cstheme="minorHAnsi"/>
                <w:sz w:val="20"/>
                <w:szCs w:val="20"/>
              </w:rPr>
              <w:t>Wound or Abscess</w:t>
            </w:r>
          </w:p>
        </w:tc>
        <w:tc>
          <w:tcPr>
            <w:tcW w:w="4790" w:type="dxa"/>
            <w:tcBorders>
              <w:top w:val="nil"/>
              <w:left w:val="nil"/>
              <w:bottom w:val="single" w:sz="8" w:space="0" w:color="auto"/>
              <w:right w:val="single" w:sz="8" w:space="0" w:color="auto"/>
            </w:tcBorders>
            <w:shd w:val="clear" w:color="auto" w:fill="FFFFFF"/>
          </w:tcPr>
          <w:p w14:paraId="5DF22D73" w14:textId="7DFD56EA" w:rsidR="001930A8" w:rsidRPr="00116E8C" w:rsidRDefault="00A95950" w:rsidP="00A95950">
            <w:pPr>
              <w:pStyle w:val="NormalWeb"/>
              <w:rPr>
                <w:rFonts w:asciiTheme="minorHAnsi" w:hAnsiTheme="minorHAnsi" w:cstheme="minorHAnsi"/>
                <w:sz w:val="20"/>
                <w:szCs w:val="20"/>
              </w:rPr>
            </w:pPr>
            <w:r w:rsidRPr="00116E8C">
              <w:rPr>
                <w:rFonts w:asciiTheme="minorHAnsi" w:hAnsiTheme="minorHAnsi" w:cstheme="minorHAnsi"/>
                <w:sz w:val="20"/>
                <w:szCs w:val="20"/>
              </w:rPr>
              <w:t xml:space="preserve">BAP, CHOC, MAC, C- CNA or PEA*, </w:t>
            </w:r>
            <w:proofErr w:type="spellStart"/>
            <w:r w:rsidRPr="00116E8C">
              <w:rPr>
                <w:rFonts w:asciiTheme="minorHAnsi" w:hAnsiTheme="minorHAnsi" w:cstheme="minorHAnsi"/>
                <w:sz w:val="20"/>
                <w:szCs w:val="20"/>
              </w:rPr>
              <w:t>AnaBAP</w:t>
            </w:r>
            <w:proofErr w:type="spellEnd"/>
            <w:r w:rsidRPr="00116E8C">
              <w:rPr>
                <w:rFonts w:asciiTheme="minorHAnsi" w:hAnsiTheme="minorHAnsi" w:cstheme="minorHAnsi"/>
                <w:sz w:val="20"/>
                <w:szCs w:val="20"/>
              </w:rPr>
              <w:t>***</w:t>
            </w:r>
          </w:p>
        </w:tc>
      </w:tr>
    </w:tbl>
    <w:p w14:paraId="1EF77BAD" w14:textId="77777777" w:rsidR="009A5010" w:rsidRPr="00116E8C" w:rsidRDefault="009A5010">
      <w:pPr>
        <w:pStyle w:val="BodyText"/>
        <w:ind w:left="0"/>
        <w:rPr>
          <w:rFonts w:asciiTheme="minorHAnsi" w:hAnsiTheme="minorHAnsi" w:cstheme="minorHAnsi"/>
        </w:rPr>
      </w:pPr>
    </w:p>
    <w:p w14:paraId="48FDED88" w14:textId="77777777" w:rsidR="00A95950" w:rsidRPr="00116E8C" w:rsidRDefault="00A95950" w:rsidP="000910F5">
      <w:pPr>
        <w:pStyle w:val="BodyText"/>
        <w:ind w:left="1170" w:right="1130"/>
        <w:rPr>
          <w:rFonts w:asciiTheme="minorHAnsi" w:hAnsiTheme="minorHAnsi" w:cstheme="minorHAnsi"/>
        </w:rPr>
      </w:pPr>
      <w:r w:rsidRPr="00116E8C">
        <w:rPr>
          <w:rFonts w:asciiTheme="minorHAnsi" w:hAnsiTheme="minorHAnsi" w:cstheme="minorHAnsi"/>
        </w:rPr>
        <w:t>*Some of these media perform the same function and one or more may be used depending on a laboratory’s protocols.</w:t>
      </w:r>
    </w:p>
    <w:p w14:paraId="508E5AD7" w14:textId="77777777" w:rsidR="00A95950" w:rsidRPr="00116E8C" w:rsidRDefault="00A95950" w:rsidP="000910F5">
      <w:pPr>
        <w:pStyle w:val="BodyText"/>
        <w:ind w:left="1350" w:right="1130" w:hanging="270"/>
        <w:rPr>
          <w:rFonts w:asciiTheme="minorHAnsi" w:hAnsiTheme="minorHAnsi" w:cstheme="minorHAnsi"/>
        </w:rPr>
      </w:pPr>
      <w:r w:rsidRPr="00116E8C">
        <w:rPr>
          <w:rFonts w:asciiTheme="minorHAnsi" w:hAnsiTheme="minorHAnsi" w:cstheme="minorHAnsi"/>
        </w:rPr>
        <w:t xml:space="preserve">** </w:t>
      </w:r>
      <w:proofErr w:type="spellStart"/>
      <w:r w:rsidRPr="00116E8C">
        <w:rPr>
          <w:rFonts w:asciiTheme="minorHAnsi" w:hAnsiTheme="minorHAnsi" w:cstheme="minorHAnsi"/>
        </w:rPr>
        <w:t>CHROMagar</w:t>
      </w:r>
      <w:proofErr w:type="spellEnd"/>
      <w:r w:rsidRPr="00116E8C">
        <w:rPr>
          <w:rFonts w:asciiTheme="minorHAnsi" w:hAnsiTheme="minorHAnsi" w:cstheme="minorHAnsi"/>
        </w:rPr>
        <w:t xml:space="preserve"> formulations vary according to their use. </w:t>
      </w:r>
      <w:proofErr w:type="spellStart"/>
      <w:r w:rsidRPr="00116E8C">
        <w:rPr>
          <w:rFonts w:asciiTheme="minorHAnsi" w:hAnsiTheme="minorHAnsi" w:cstheme="minorHAnsi"/>
        </w:rPr>
        <w:t>CHROMagar</w:t>
      </w:r>
      <w:proofErr w:type="spellEnd"/>
      <w:r w:rsidRPr="00116E8C">
        <w:rPr>
          <w:rFonts w:asciiTheme="minorHAnsi" w:hAnsiTheme="minorHAnsi" w:cstheme="minorHAnsi"/>
        </w:rPr>
        <w:t xml:space="preserve"> for stools differs from that used to detect MRSA or urinary tract pathogens.</w:t>
      </w:r>
    </w:p>
    <w:p w14:paraId="1EF77BAF" w14:textId="55D2D6AA" w:rsidR="009A5010" w:rsidRPr="00116E8C" w:rsidRDefault="00A95950" w:rsidP="000910F5">
      <w:pPr>
        <w:pStyle w:val="BodyText"/>
        <w:ind w:left="1170" w:right="1130" w:hanging="90"/>
        <w:rPr>
          <w:rFonts w:asciiTheme="minorHAnsi" w:hAnsiTheme="minorHAnsi" w:cstheme="minorHAnsi"/>
        </w:rPr>
      </w:pPr>
      <w:r w:rsidRPr="00116E8C">
        <w:rPr>
          <w:rFonts w:asciiTheme="minorHAnsi" w:hAnsiTheme="minorHAnsi" w:cstheme="minorHAnsi"/>
        </w:rPr>
        <w:t xml:space="preserve">*** </w:t>
      </w:r>
      <w:proofErr w:type="spellStart"/>
      <w:r w:rsidRPr="00116E8C">
        <w:rPr>
          <w:rFonts w:asciiTheme="minorHAnsi" w:hAnsiTheme="minorHAnsi" w:cstheme="minorHAnsi"/>
        </w:rPr>
        <w:t>AnaBAP</w:t>
      </w:r>
      <w:proofErr w:type="spellEnd"/>
      <w:r w:rsidRPr="00116E8C">
        <w:rPr>
          <w:rFonts w:asciiTheme="minorHAnsi" w:hAnsiTheme="minorHAnsi" w:cstheme="minorHAnsi"/>
        </w:rPr>
        <w:t xml:space="preserve"> may have different formulations that are used based on a laboratory’s protocols.</w:t>
      </w:r>
    </w:p>
    <w:p w14:paraId="3745E8FA" w14:textId="77777777" w:rsidR="004A0A71" w:rsidRPr="00116E8C" w:rsidRDefault="004A0A71" w:rsidP="004A0A71">
      <w:pPr>
        <w:pStyle w:val="Heading1Calibri"/>
        <w:ind w:left="432" w:right="432"/>
        <w:rPr>
          <w:rFonts w:asciiTheme="minorHAnsi" w:hAnsiTheme="minorHAnsi" w:cstheme="minorHAnsi"/>
        </w:rPr>
      </w:pPr>
      <w:r w:rsidRPr="00116E8C">
        <w:rPr>
          <w:rFonts w:asciiTheme="minorHAnsi" w:hAnsiTheme="minorHAnsi" w:cstheme="minorHAnsi"/>
        </w:rPr>
        <w:t>Legend</w:t>
      </w:r>
    </w:p>
    <w:p w14:paraId="10078BED"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xml:space="preserve">- </w:t>
      </w:r>
      <w:proofErr w:type="spellStart"/>
      <w:r w:rsidRPr="00116E8C">
        <w:rPr>
          <w:rFonts w:asciiTheme="minorHAnsi" w:hAnsiTheme="minorHAnsi" w:cstheme="minorHAnsi"/>
        </w:rPr>
        <w:t>AnaBAP</w:t>
      </w:r>
      <w:proofErr w:type="spellEnd"/>
      <w:r w:rsidRPr="00116E8C">
        <w:rPr>
          <w:rFonts w:asciiTheme="minorHAnsi" w:hAnsiTheme="minorHAnsi" w:cstheme="minorHAnsi"/>
        </w:rPr>
        <w:t xml:space="preserve"> = Anaerobic Blood Agar</w:t>
      </w:r>
    </w:p>
    <w:p w14:paraId="0C8FB30E"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BAP = Blood Agar</w:t>
      </w:r>
    </w:p>
    <w:p w14:paraId="7FD4DD26"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CHOC = Chocolate Blood Agar</w:t>
      </w:r>
    </w:p>
    <w:p w14:paraId="2434FC6F"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CAMPY = Campylobacter Agar</w:t>
      </w:r>
    </w:p>
    <w:p w14:paraId="1FC4EB18"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C-CNA (CNA) = Columbia Colistin Nalidixic Acid Agar</w:t>
      </w:r>
    </w:p>
    <w:p w14:paraId="607BB71B"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xml:space="preserve">- </w:t>
      </w:r>
      <w:proofErr w:type="spellStart"/>
      <w:r w:rsidRPr="00116E8C">
        <w:rPr>
          <w:rFonts w:asciiTheme="minorHAnsi" w:hAnsiTheme="minorHAnsi" w:cstheme="minorHAnsi"/>
        </w:rPr>
        <w:t>CHROMagar</w:t>
      </w:r>
      <w:proofErr w:type="spellEnd"/>
      <w:r w:rsidRPr="00116E8C">
        <w:rPr>
          <w:rFonts w:asciiTheme="minorHAnsi" w:hAnsiTheme="minorHAnsi" w:cstheme="minorHAnsi"/>
        </w:rPr>
        <w:t xml:space="preserve"> = Chromogenic Agar</w:t>
      </w:r>
    </w:p>
    <w:p w14:paraId="052C7A47"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GN Broth or SF Broth = Gram Negative Broth/Selenite F Broth</w:t>
      </w:r>
    </w:p>
    <w:p w14:paraId="165BA5C0"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HE = Hektoen Enteric Agar</w:t>
      </w:r>
    </w:p>
    <w:p w14:paraId="54F273D1"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MAC = MacConkey Agar</w:t>
      </w:r>
    </w:p>
    <w:p w14:paraId="7451F430"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PEA = Phenylethyl Alcohol Blood Agar</w:t>
      </w:r>
    </w:p>
    <w:p w14:paraId="0711B86C"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lastRenderedPageBreak/>
        <w:t>- SMAC = MacConkey-Sorbitol (Sorbitol-MacConkey) Agar</w:t>
      </w:r>
    </w:p>
    <w:p w14:paraId="4DDCB8C3"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SS = Salmonella Shigella Agar</w:t>
      </w:r>
    </w:p>
    <w:p w14:paraId="27A8ED27"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TCBS = Thiosulfate Citrate Bile Salts-Sucrose Agar</w:t>
      </w:r>
    </w:p>
    <w:p w14:paraId="169EC29E"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THIO = Thioglycollate Broth</w:t>
      </w:r>
    </w:p>
    <w:p w14:paraId="639CEBE2" w14:textId="77777777" w:rsidR="004A0A71"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TM/ML = Thayer-Martin Agar or Martin Lewis Agar</w:t>
      </w:r>
    </w:p>
    <w:p w14:paraId="7E7EAE0C" w14:textId="161217B1" w:rsidR="00BC1F57" w:rsidRPr="00116E8C" w:rsidRDefault="004A0A71" w:rsidP="004A0A71">
      <w:pPr>
        <w:pStyle w:val="BodyText"/>
        <w:ind w:left="432" w:right="432"/>
        <w:rPr>
          <w:rFonts w:asciiTheme="minorHAnsi" w:hAnsiTheme="minorHAnsi" w:cstheme="minorHAnsi"/>
        </w:rPr>
      </w:pPr>
      <w:r w:rsidRPr="00116E8C">
        <w:rPr>
          <w:rFonts w:asciiTheme="minorHAnsi" w:hAnsiTheme="minorHAnsi" w:cstheme="minorHAnsi"/>
        </w:rPr>
        <w:t>- XLD = Xylose Lysine Deoxycholate Agar</w:t>
      </w:r>
    </w:p>
    <w:sectPr w:rsidR="00BC1F57" w:rsidRPr="00116E8C" w:rsidSect="00BC1F57">
      <w:headerReference w:type="default" r:id="rId7"/>
      <w:footerReference w:type="default" r:id="rId8"/>
      <w:headerReference w:type="first" r:id="rId9"/>
      <w:footerReference w:type="first" r:id="rId10"/>
      <w:type w:val="continuous"/>
      <w:pgSz w:w="12240" w:h="15840"/>
      <w:pgMar w:top="380" w:right="260" w:bottom="280" w:left="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BA2A" w14:textId="77777777" w:rsidR="00614A54" w:rsidRDefault="00614A54" w:rsidP="00BC1F57">
      <w:r>
        <w:separator/>
      </w:r>
    </w:p>
  </w:endnote>
  <w:endnote w:type="continuationSeparator" w:id="0">
    <w:p w14:paraId="09D54ADF" w14:textId="77777777" w:rsidR="00614A54" w:rsidRDefault="00614A54" w:rsidP="00BC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55A2" w14:textId="3077C397" w:rsidR="00C012E9" w:rsidRDefault="0018219C" w:rsidP="00C012E9">
    <w:pPr>
      <w:pStyle w:val="BodyText"/>
      <w:spacing w:before="148"/>
      <w:ind w:left="740" w:right="1036"/>
    </w:pPr>
    <w:r w:rsidRPr="0018219C">
      <w:t>This job aid is a component of the free, on-demand CDC training course “Basic Culture Media and Isolation Techniques: Microbiology Curriculum.”</w:t>
    </w:r>
    <w:r w:rsidR="00C012E9">
      <w:t xml:space="preserve"> Find the course at </w:t>
    </w:r>
    <w:hyperlink r:id="rId1">
      <w:r w:rsidR="00FD4971" w:rsidRPr="00FD4971">
        <w:t xml:space="preserve"> </w:t>
      </w:r>
      <w:r w:rsidR="00FD4971" w:rsidRPr="00FD4971">
        <w:rPr>
          <w:color w:val="800080"/>
          <w:u w:val="single" w:color="800080"/>
        </w:rPr>
        <w:t>https://reach.cdc.gov/training</w:t>
      </w:r>
      <w:r w:rsidR="00C012E9">
        <w:t>.</w:t>
      </w:r>
    </w:hyperlink>
  </w:p>
  <w:p w14:paraId="59AAF720" w14:textId="27D79DA2" w:rsidR="00C012E9" w:rsidRDefault="000910F5" w:rsidP="00C012E9">
    <w:pPr>
      <w:pStyle w:val="BodyText"/>
      <w:spacing w:before="148"/>
      <w:ind w:left="740" w:right="1036"/>
    </w:pPr>
    <w:r>
      <w:t>v</w:t>
    </w:r>
    <w:r w:rsidR="00C012E9">
      <w:t>2</w:t>
    </w:r>
    <w:r>
      <w:t>4</w:t>
    </w:r>
    <w:r w:rsidR="0018219C">
      <w:t>15</w:t>
    </w:r>
    <w:r>
      <w:t>8</w:t>
    </w:r>
  </w:p>
  <w:p w14:paraId="72B769BA" w14:textId="77777777" w:rsidR="00C012E9" w:rsidRDefault="00C0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E692" w14:textId="77777777" w:rsidR="000F5A66" w:rsidRDefault="000F5A66" w:rsidP="000F5A66">
    <w:pPr>
      <w:pStyle w:val="BodyText"/>
      <w:spacing w:before="148"/>
      <w:ind w:left="740" w:right="1036"/>
    </w:pPr>
    <w:bookmarkStart w:id="0" w:name="_Hlk168498453"/>
    <w:r w:rsidRPr="0018219C">
      <w:t>This job aid is a component of the free, on-demand CDC training course “Basic Culture Media and Isolation Techniques: Microbiology Curriculum.”</w:t>
    </w:r>
    <w:r>
      <w:t xml:space="preserve"> Find the course at </w:t>
    </w:r>
    <w:hyperlink r:id="rId1">
      <w:r w:rsidRPr="00FD4971">
        <w:t xml:space="preserve"> </w:t>
      </w:r>
      <w:r w:rsidRPr="00FD4971">
        <w:rPr>
          <w:color w:val="800080"/>
          <w:u w:val="single" w:color="800080"/>
        </w:rPr>
        <w:t>https://reach.cdc.gov/training</w:t>
      </w:r>
      <w:r>
        <w:t>.</w:t>
      </w:r>
    </w:hyperlink>
  </w:p>
  <w:p w14:paraId="07D5583E" w14:textId="596039C4" w:rsidR="000F5A66" w:rsidRDefault="00553EE2" w:rsidP="000F5A66">
    <w:pPr>
      <w:pStyle w:val="BodyText"/>
      <w:spacing w:before="148"/>
      <w:ind w:left="740" w:right="1036"/>
    </w:pPr>
    <w:r>
      <w:t>v</w:t>
    </w:r>
    <w:r w:rsidR="000F5A66">
      <w:t>2</w:t>
    </w:r>
    <w:r>
      <w:t>4</w:t>
    </w:r>
    <w:r w:rsidR="000F5A66">
      <w:t>15</w:t>
    </w:r>
    <w:r w:rsidR="000910F5">
      <w:t>8</w:t>
    </w:r>
  </w:p>
  <w:bookmarkEnd w:id="0"/>
  <w:p w14:paraId="49394427" w14:textId="77777777" w:rsidR="000F5A66" w:rsidRDefault="000F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BEE9" w14:textId="77777777" w:rsidR="00614A54" w:rsidRDefault="00614A54" w:rsidP="00BC1F57">
      <w:r>
        <w:separator/>
      </w:r>
    </w:p>
  </w:footnote>
  <w:footnote w:type="continuationSeparator" w:id="0">
    <w:p w14:paraId="59788240" w14:textId="77777777" w:rsidR="00614A54" w:rsidRDefault="00614A54" w:rsidP="00BC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2DE7" w14:textId="77777777" w:rsidR="00BD283E" w:rsidRDefault="00BD283E" w:rsidP="00BD283E">
    <w:pPr>
      <w:pStyle w:val="Header"/>
      <w:rPr>
        <w:sz w:val="28"/>
        <w:szCs w:val="28"/>
      </w:rPr>
    </w:pPr>
    <w:r>
      <w:rPr>
        <w:sz w:val="28"/>
        <w:szCs w:val="28"/>
      </w:rPr>
      <w:t>[Insert your agency information here]</w:t>
    </w:r>
  </w:p>
  <w:p w14:paraId="6E01CD9C" w14:textId="501F2FD2" w:rsidR="00BC1F57" w:rsidRDefault="00BC1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BB5C" w14:textId="77777777" w:rsidR="00BD283E" w:rsidRDefault="00BD283E" w:rsidP="00BD283E">
    <w:pPr>
      <w:pStyle w:val="Header"/>
      <w:rPr>
        <w:sz w:val="28"/>
        <w:szCs w:val="28"/>
      </w:rPr>
    </w:pPr>
    <w:r>
      <w:rPr>
        <w:sz w:val="28"/>
        <w:szCs w:val="28"/>
      </w:rPr>
      <w:t>[Insert your agency information here]</w:t>
    </w:r>
  </w:p>
  <w:p w14:paraId="0228E47C" w14:textId="06FDD729" w:rsidR="00BC1F57" w:rsidRDefault="00BC1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26A7"/>
    <w:multiLevelType w:val="hybridMultilevel"/>
    <w:tmpl w:val="0082E15C"/>
    <w:lvl w:ilvl="0" w:tplc="3AA886DE">
      <w:start w:val="1"/>
      <w:numFmt w:val="decimal"/>
      <w:lvlText w:val="%1."/>
      <w:lvlJc w:val="left"/>
      <w:pPr>
        <w:ind w:left="1211" w:hanging="721"/>
      </w:pPr>
      <w:rPr>
        <w:rFonts w:ascii="Calibri" w:eastAsia="Calibri" w:hAnsi="Calibri" w:cs="Calibri" w:hint="default"/>
        <w:w w:val="100"/>
        <w:sz w:val="22"/>
        <w:szCs w:val="22"/>
      </w:rPr>
    </w:lvl>
    <w:lvl w:ilvl="1" w:tplc="7B4A5BA0">
      <w:numFmt w:val="bullet"/>
      <w:lvlText w:val="•"/>
      <w:lvlJc w:val="left"/>
      <w:pPr>
        <w:ind w:left="2264" w:hanging="721"/>
      </w:pPr>
      <w:rPr>
        <w:rFonts w:hint="default"/>
      </w:rPr>
    </w:lvl>
    <w:lvl w:ilvl="2" w:tplc="616E1242">
      <w:numFmt w:val="bullet"/>
      <w:lvlText w:val="•"/>
      <w:lvlJc w:val="left"/>
      <w:pPr>
        <w:ind w:left="3308" w:hanging="721"/>
      </w:pPr>
      <w:rPr>
        <w:rFonts w:hint="default"/>
      </w:rPr>
    </w:lvl>
    <w:lvl w:ilvl="3" w:tplc="BA365340">
      <w:numFmt w:val="bullet"/>
      <w:lvlText w:val="•"/>
      <w:lvlJc w:val="left"/>
      <w:pPr>
        <w:ind w:left="4352" w:hanging="721"/>
      </w:pPr>
      <w:rPr>
        <w:rFonts w:hint="default"/>
      </w:rPr>
    </w:lvl>
    <w:lvl w:ilvl="4" w:tplc="38F20F78">
      <w:numFmt w:val="bullet"/>
      <w:lvlText w:val="•"/>
      <w:lvlJc w:val="left"/>
      <w:pPr>
        <w:ind w:left="5396" w:hanging="721"/>
      </w:pPr>
      <w:rPr>
        <w:rFonts w:hint="default"/>
      </w:rPr>
    </w:lvl>
    <w:lvl w:ilvl="5" w:tplc="C0D05F20">
      <w:numFmt w:val="bullet"/>
      <w:lvlText w:val="•"/>
      <w:lvlJc w:val="left"/>
      <w:pPr>
        <w:ind w:left="6440" w:hanging="721"/>
      </w:pPr>
      <w:rPr>
        <w:rFonts w:hint="default"/>
      </w:rPr>
    </w:lvl>
    <w:lvl w:ilvl="6" w:tplc="AAEE1D2C">
      <w:numFmt w:val="bullet"/>
      <w:lvlText w:val="•"/>
      <w:lvlJc w:val="left"/>
      <w:pPr>
        <w:ind w:left="7484" w:hanging="721"/>
      </w:pPr>
      <w:rPr>
        <w:rFonts w:hint="default"/>
      </w:rPr>
    </w:lvl>
    <w:lvl w:ilvl="7" w:tplc="86141F9A">
      <w:numFmt w:val="bullet"/>
      <w:lvlText w:val="•"/>
      <w:lvlJc w:val="left"/>
      <w:pPr>
        <w:ind w:left="8528" w:hanging="721"/>
      </w:pPr>
      <w:rPr>
        <w:rFonts w:hint="default"/>
      </w:rPr>
    </w:lvl>
    <w:lvl w:ilvl="8" w:tplc="DB5E358C">
      <w:numFmt w:val="bullet"/>
      <w:lvlText w:val="•"/>
      <w:lvlJc w:val="left"/>
      <w:pPr>
        <w:ind w:left="9572" w:hanging="721"/>
      </w:pPr>
      <w:rPr>
        <w:rFonts w:hint="default"/>
      </w:rPr>
    </w:lvl>
  </w:abstractNum>
  <w:num w:numId="1" w16cid:durableId="12289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10"/>
    <w:rsid w:val="000910F5"/>
    <w:rsid w:val="000C2F9B"/>
    <w:rsid w:val="000E75D1"/>
    <w:rsid w:val="000F5A66"/>
    <w:rsid w:val="0011422B"/>
    <w:rsid w:val="00116E8C"/>
    <w:rsid w:val="0018219C"/>
    <w:rsid w:val="001930A8"/>
    <w:rsid w:val="001969E0"/>
    <w:rsid w:val="001B152B"/>
    <w:rsid w:val="00211317"/>
    <w:rsid w:val="004A0A71"/>
    <w:rsid w:val="004B19E1"/>
    <w:rsid w:val="00553EE2"/>
    <w:rsid w:val="00562755"/>
    <w:rsid w:val="0057735D"/>
    <w:rsid w:val="00614A54"/>
    <w:rsid w:val="0062665B"/>
    <w:rsid w:val="00772246"/>
    <w:rsid w:val="00783F41"/>
    <w:rsid w:val="0079182D"/>
    <w:rsid w:val="00802993"/>
    <w:rsid w:val="00840391"/>
    <w:rsid w:val="008C71A8"/>
    <w:rsid w:val="008E350C"/>
    <w:rsid w:val="008E5FAF"/>
    <w:rsid w:val="00906FF7"/>
    <w:rsid w:val="00913F60"/>
    <w:rsid w:val="00951BFF"/>
    <w:rsid w:val="009971ED"/>
    <w:rsid w:val="009A5010"/>
    <w:rsid w:val="00A95950"/>
    <w:rsid w:val="00AD2402"/>
    <w:rsid w:val="00BC1F57"/>
    <w:rsid w:val="00BD283E"/>
    <w:rsid w:val="00C012E9"/>
    <w:rsid w:val="00DC3A65"/>
    <w:rsid w:val="00F008EF"/>
    <w:rsid w:val="00F56AB6"/>
    <w:rsid w:val="00F975D1"/>
    <w:rsid w:val="00FD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77B9D"/>
  <w15:docId w15:val="{1D349445-8919-451F-B418-3572EE4C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uiPriority w:val="9"/>
    <w:unhideWhenUsed/>
    <w:qFormat/>
    <w:rsid w:val="00906FF7"/>
    <w:pPr>
      <w:widowControl/>
      <w:autoSpaceDE/>
      <w:autoSpaceDN/>
      <w:outlineLvl w:val="2"/>
    </w:pPr>
    <w:rPr>
      <w:rFonts w:asciiTheme="minorHAnsi" w:eastAsia="Times New Roman" w:hAnsi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1"/>
    </w:pPr>
  </w:style>
  <w:style w:type="paragraph" w:styleId="ListParagraph">
    <w:name w:val="List Paragraph"/>
    <w:basedOn w:val="Normal"/>
    <w:uiPriority w:val="1"/>
    <w:qFormat/>
    <w:pPr>
      <w:ind w:left="1211" w:right="524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1F57"/>
    <w:pPr>
      <w:tabs>
        <w:tab w:val="center" w:pos="4680"/>
        <w:tab w:val="right" w:pos="9360"/>
      </w:tabs>
    </w:pPr>
  </w:style>
  <w:style w:type="character" w:customStyle="1" w:styleId="HeaderChar">
    <w:name w:val="Header Char"/>
    <w:basedOn w:val="DefaultParagraphFont"/>
    <w:link w:val="Header"/>
    <w:uiPriority w:val="99"/>
    <w:rsid w:val="00BC1F57"/>
    <w:rPr>
      <w:rFonts w:ascii="Calibri" w:eastAsia="Calibri" w:hAnsi="Calibri" w:cs="Calibri"/>
    </w:rPr>
  </w:style>
  <w:style w:type="paragraph" w:styleId="Footer">
    <w:name w:val="footer"/>
    <w:basedOn w:val="Normal"/>
    <w:link w:val="FooterChar"/>
    <w:uiPriority w:val="99"/>
    <w:unhideWhenUsed/>
    <w:rsid w:val="00BC1F57"/>
    <w:pPr>
      <w:tabs>
        <w:tab w:val="center" w:pos="4680"/>
        <w:tab w:val="right" w:pos="9360"/>
      </w:tabs>
    </w:pPr>
  </w:style>
  <w:style w:type="character" w:customStyle="1" w:styleId="FooterChar">
    <w:name w:val="Footer Char"/>
    <w:basedOn w:val="DefaultParagraphFont"/>
    <w:link w:val="Footer"/>
    <w:uiPriority w:val="99"/>
    <w:rsid w:val="00BC1F57"/>
    <w:rPr>
      <w:rFonts w:ascii="Calibri" w:eastAsia="Calibri" w:hAnsi="Calibri" w:cs="Calibri"/>
    </w:rPr>
  </w:style>
  <w:style w:type="paragraph" w:customStyle="1" w:styleId="Heading1Calibri">
    <w:name w:val="Heading 1 Calibri"/>
    <w:basedOn w:val="Normal"/>
    <w:link w:val="Heading1CalibriChar"/>
    <w:qFormat/>
    <w:rsid w:val="00F008EF"/>
    <w:pPr>
      <w:spacing w:before="224"/>
      <w:ind w:left="131"/>
    </w:pPr>
    <w:rPr>
      <w:rFonts w:ascii="Calibri Light"/>
      <w:b/>
      <w:bCs/>
      <w:color w:val="2C74B5"/>
      <w:sz w:val="28"/>
    </w:rPr>
  </w:style>
  <w:style w:type="paragraph" w:customStyle="1" w:styleId="Heading2Calibri">
    <w:name w:val="Heading 2 Calibri"/>
    <w:basedOn w:val="Normal"/>
    <w:link w:val="Heading2CalibriChar"/>
    <w:qFormat/>
    <w:rsid w:val="00211317"/>
    <w:pPr>
      <w:spacing w:before="169"/>
      <w:ind w:left="131"/>
    </w:pPr>
    <w:rPr>
      <w:rFonts w:asciiTheme="minorHAnsi" w:hAnsiTheme="minorHAnsi" w:cstheme="minorHAnsi"/>
      <w:b/>
      <w:bCs/>
      <w:color w:val="2C74B5"/>
      <w:sz w:val="24"/>
      <w:szCs w:val="24"/>
    </w:rPr>
  </w:style>
  <w:style w:type="character" w:customStyle="1" w:styleId="Heading1CalibriChar">
    <w:name w:val="Heading 1 Calibri Char"/>
    <w:basedOn w:val="DefaultParagraphFont"/>
    <w:link w:val="Heading1Calibri"/>
    <w:rsid w:val="00F008EF"/>
    <w:rPr>
      <w:rFonts w:ascii="Calibri Light" w:eastAsia="Calibri" w:hAnsi="Calibri" w:cs="Calibri"/>
      <w:b/>
      <w:bCs/>
      <w:color w:val="2C74B5"/>
      <w:sz w:val="28"/>
    </w:rPr>
  </w:style>
  <w:style w:type="character" w:customStyle="1" w:styleId="Heading2CalibriChar">
    <w:name w:val="Heading 2 Calibri Char"/>
    <w:basedOn w:val="DefaultParagraphFont"/>
    <w:link w:val="Heading2Calibri"/>
    <w:rsid w:val="00211317"/>
    <w:rPr>
      <w:rFonts w:eastAsia="Calibri" w:cstheme="minorHAnsi"/>
      <w:b/>
      <w:bCs/>
      <w:color w:val="2C74B5"/>
      <w:sz w:val="24"/>
      <w:szCs w:val="24"/>
    </w:rPr>
  </w:style>
  <w:style w:type="character" w:customStyle="1" w:styleId="Heading3Char">
    <w:name w:val="Heading 3 Char"/>
    <w:basedOn w:val="DefaultParagraphFont"/>
    <w:link w:val="Heading3"/>
    <w:uiPriority w:val="9"/>
    <w:rsid w:val="00906FF7"/>
    <w:rPr>
      <w:rFonts w:eastAsia="Times New Roman" w:cs="Calibri"/>
      <w:b/>
      <w:szCs w:val="24"/>
    </w:rPr>
  </w:style>
  <w:style w:type="table" w:styleId="TableGrid">
    <w:name w:val="Table Grid"/>
    <w:basedOn w:val="TableNormal"/>
    <w:uiPriority w:val="39"/>
    <w:rsid w:val="00906FF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6FF7"/>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99920">
      <w:bodyDiv w:val="1"/>
      <w:marLeft w:val="0"/>
      <w:marRight w:val="0"/>
      <w:marTop w:val="0"/>
      <w:marBottom w:val="0"/>
      <w:divBdr>
        <w:top w:val="none" w:sz="0" w:space="0" w:color="auto"/>
        <w:left w:val="none" w:sz="0" w:space="0" w:color="auto"/>
        <w:bottom w:val="none" w:sz="0" w:space="0" w:color="auto"/>
        <w:right w:val="none" w:sz="0" w:space="0" w:color="auto"/>
      </w:divBdr>
    </w:div>
    <w:div w:id="2022468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reach.cdc.gov/train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(CDC/OPHSS/CSELS/DLS)</dc:creator>
  <cp:lastModifiedBy>Waters, Sean (CDC/IOD/OLSS/CLSR)</cp:lastModifiedBy>
  <cp:revision>2</cp:revision>
  <dcterms:created xsi:type="dcterms:W3CDTF">2024-06-06T18:53:00Z</dcterms:created>
  <dcterms:modified xsi:type="dcterms:W3CDTF">2024-06-06T18:53:00Z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for Office 365</vt:lpwstr>
  </property>
  <property fmtid="{D5CDD505-2E9C-101B-9397-08002B2CF9AE}" pid="4" name="LastSaved">
    <vt:filetime>2020-09-15T00:00:00Z</vt:filetime>
  </property>
  <property fmtid="{D5CDD505-2E9C-101B-9397-08002B2CF9AE}" pid="5" name="GrammarlyDocumentId">
    <vt:lpwstr>8a7d96e3d99f8551fc8211760162f173bb6d7e5b6ac4bd941735c48f71eefcac</vt:lpwstr>
  </property>
  <property fmtid="{D5CDD505-2E9C-101B-9397-08002B2CF9AE}" pid="6" name="MSIP_Label_7b94a7b8-f06c-4dfe-bdcc-9b548fd58c31_Enabled">
    <vt:lpwstr>true</vt:lpwstr>
  </property>
  <property fmtid="{D5CDD505-2E9C-101B-9397-08002B2CF9AE}" pid="7" name="MSIP_Label_7b94a7b8-f06c-4dfe-bdcc-9b548fd58c31_SetDate">
    <vt:lpwstr>2023-11-29T14:25:57Z</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ActionId">
    <vt:lpwstr>09e1678a-388c-48df-a5ce-606d7dbdda62</vt:lpwstr>
  </property>
  <property fmtid="{D5CDD505-2E9C-101B-9397-08002B2CF9AE}" pid="12" name="MSIP_Label_7b94a7b8-f06c-4dfe-bdcc-9b548fd58c31_ContentBits">
    <vt:lpwstr>0</vt:lpwstr>
  </property>
</Properties>
</file>