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D939" w14:textId="77777777" w:rsidR="00231FDE" w:rsidRDefault="00231FDE" w:rsidP="00231FDE">
      <w:pPr>
        <w:pStyle w:val="Heading1Calibri"/>
        <w:ind w:left="0"/>
        <w:jc w:val="center"/>
        <w:rPr>
          <w:rFonts w:asciiTheme="minorHAnsi" w:eastAsia="Times New Roman" w:hAnsiTheme="minorHAnsi" w:cstheme="minorHAnsi"/>
          <w:bCs w:val="0"/>
          <w:color w:val="2F5496" w:themeColor="accent1" w:themeShade="BF"/>
          <w:sz w:val="32"/>
          <w:szCs w:val="32"/>
        </w:rPr>
      </w:pPr>
    </w:p>
    <w:p w14:paraId="3B5436B3" w14:textId="77777777" w:rsidR="00231FDE" w:rsidRPr="00C32B86" w:rsidRDefault="00231FDE" w:rsidP="00231FDE">
      <w:pPr>
        <w:pStyle w:val="Heading1Calibri"/>
        <w:ind w:left="0"/>
        <w:jc w:val="center"/>
        <w:rPr>
          <w:rFonts w:asciiTheme="minorHAnsi" w:eastAsia="Times New Roman" w:hAnsiTheme="minorHAnsi" w:cstheme="minorHAnsi"/>
          <w:bCs w:val="0"/>
          <w:color w:val="2F5496" w:themeColor="accent1" w:themeShade="BF"/>
          <w:sz w:val="32"/>
          <w:szCs w:val="32"/>
        </w:rPr>
      </w:pPr>
      <w:r w:rsidRPr="00C32B86">
        <w:rPr>
          <w:rFonts w:asciiTheme="minorHAnsi" w:eastAsia="Times New Roman" w:hAnsiTheme="minorHAnsi" w:cstheme="minorHAnsi"/>
          <w:bCs w:val="0"/>
          <w:color w:val="2F5496" w:themeColor="accent1" w:themeShade="BF"/>
          <w:sz w:val="32"/>
          <w:szCs w:val="32"/>
        </w:rPr>
        <w:t>Specimen Type and Culture Media Table</w:t>
      </w:r>
    </w:p>
    <w:p w14:paraId="28C34673" w14:textId="77777777" w:rsidR="00231FDE" w:rsidRPr="00C32B86" w:rsidRDefault="00231FDE" w:rsidP="00231FDE">
      <w:pPr>
        <w:pStyle w:val="Heading1Calibri"/>
        <w:ind w:left="0" w:right="432"/>
      </w:pPr>
      <w:r w:rsidRPr="00C32B86">
        <w:rPr>
          <w:rFonts w:asciiTheme="minorHAnsi" w:hAnsiTheme="minorHAnsi" w:cstheme="minorHAnsi"/>
        </w:rPr>
        <w:t>Introduction</w:t>
      </w:r>
      <w:r w:rsidRPr="00C32B86">
        <w:t xml:space="preserve"> </w:t>
      </w:r>
    </w:p>
    <w:p w14:paraId="66725FF3" w14:textId="77777777" w:rsidR="00231FDE" w:rsidRPr="00C32B86" w:rsidRDefault="00231FDE" w:rsidP="00231FDE">
      <w:r w:rsidRPr="00C32B86">
        <w:t>Specimens received in the laboratory must be plated on appropriate culture media to isolate the microorganisms that are suspected of causing infection. The selection of culture media to plate is based on the site of the infection and the suspected microorganism causing the infection. The table below provides examples of recommended media that can be plated to recover microorganisms from a particular body site. Selection of types and forms can vary depending on the laboratory protocol and availability.</w:t>
      </w:r>
    </w:p>
    <w:p w14:paraId="4CD7D3A1" w14:textId="77777777" w:rsidR="00231FDE" w:rsidRPr="00C32B86" w:rsidRDefault="00231FDE" w:rsidP="00231FDE">
      <w:pPr>
        <w:rPr>
          <w:b/>
          <w:bCs/>
        </w:rPr>
      </w:pPr>
    </w:p>
    <w:tbl>
      <w:tblPr>
        <w:tblW w:w="0" w:type="auto"/>
        <w:jc w:val="center"/>
        <w:shd w:val="clear" w:color="auto" w:fill="FFFFFF"/>
        <w:tblLook w:val="04A0" w:firstRow="1" w:lastRow="0" w:firstColumn="1" w:lastColumn="0" w:noHBand="0" w:noVBand="1"/>
      </w:tblPr>
      <w:tblGrid>
        <w:gridCol w:w="4850"/>
        <w:gridCol w:w="5348"/>
      </w:tblGrid>
      <w:tr w:rsidR="00231FDE" w:rsidRPr="00C32B86" w14:paraId="1675E10D" w14:textId="77777777" w:rsidTr="009B1B46">
        <w:trPr>
          <w:trHeight w:val="432"/>
          <w:jc w:val="center"/>
        </w:trPr>
        <w:tc>
          <w:tcPr>
            <w:tcW w:w="4850" w:type="dxa"/>
            <w:tcBorders>
              <w:top w:val="single" w:sz="8" w:space="0" w:color="auto"/>
              <w:left w:val="single" w:sz="8" w:space="0" w:color="auto"/>
              <w:bottom w:val="single" w:sz="8" w:space="0" w:color="auto"/>
              <w:right w:val="single" w:sz="8" w:space="0" w:color="auto"/>
            </w:tcBorders>
            <w:shd w:val="clear" w:color="auto" w:fill="F2F2F2"/>
            <w:hideMark/>
          </w:tcPr>
          <w:p w14:paraId="0EDEA5FA" w14:textId="77777777" w:rsidR="00231FDE" w:rsidRPr="00C32B86" w:rsidRDefault="00231FDE" w:rsidP="009B1B46">
            <w:r w:rsidRPr="00C32B86">
              <w:rPr>
                <w:b/>
                <w:bCs/>
              </w:rPr>
              <w:t>Specimen Type</w:t>
            </w:r>
          </w:p>
        </w:tc>
        <w:tc>
          <w:tcPr>
            <w:tcW w:w="5348" w:type="dxa"/>
            <w:tcBorders>
              <w:top w:val="single" w:sz="8" w:space="0" w:color="auto"/>
              <w:left w:val="nil"/>
              <w:bottom w:val="single" w:sz="8" w:space="0" w:color="auto"/>
              <w:right w:val="single" w:sz="8" w:space="0" w:color="auto"/>
            </w:tcBorders>
            <w:shd w:val="clear" w:color="auto" w:fill="F2F2F2"/>
            <w:hideMark/>
          </w:tcPr>
          <w:p w14:paraId="0E921D2C" w14:textId="77777777" w:rsidR="00231FDE" w:rsidRPr="00C32B86" w:rsidRDefault="00231FDE" w:rsidP="009B1B46">
            <w:r w:rsidRPr="00C32B86">
              <w:rPr>
                <w:b/>
                <w:bCs/>
              </w:rPr>
              <w:t>Culture Media Used</w:t>
            </w:r>
          </w:p>
        </w:tc>
      </w:tr>
      <w:tr w:rsidR="00231FDE" w:rsidRPr="00C32B86" w14:paraId="23CD33F9"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43476ED0" w14:textId="77777777" w:rsidR="00231FDE" w:rsidRPr="00C32B86" w:rsidRDefault="00231FDE" w:rsidP="009B1B46">
            <w:r w:rsidRPr="00C32B86">
              <w:t>Cerebral Spinal Fluid (CSF)</w:t>
            </w:r>
          </w:p>
        </w:tc>
        <w:tc>
          <w:tcPr>
            <w:tcW w:w="5348" w:type="dxa"/>
            <w:tcBorders>
              <w:top w:val="nil"/>
              <w:left w:val="nil"/>
              <w:bottom w:val="single" w:sz="8" w:space="0" w:color="auto"/>
              <w:right w:val="single" w:sz="8" w:space="0" w:color="auto"/>
            </w:tcBorders>
            <w:shd w:val="clear" w:color="auto" w:fill="FFFFFF"/>
            <w:hideMark/>
          </w:tcPr>
          <w:p w14:paraId="2672F928" w14:textId="77777777" w:rsidR="00231FDE" w:rsidRPr="00C32B86" w:rsidRDefault="00231FDE" w:rsidP="009B1B46">
            <w:r w:rsidRPr="00C32B86">
              <w:t>BAP, CHOC</w:t>
            </w:r>
            <w:r w:rsidRPr="00C32B86">
              <w:tab/>
            </w:r>
          </w:p>
        </w:tc>
      </w:tr>
      <w:tr w:rsidR="00231FDE" w:rsidRPr="00C32B86" w14:paraId="48E0C1B8"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124F9307" w14:textId="77777777" w:rsidR="00231FDE" w:rsidRPr="00C32B86" w:rsidRDefault="00231FDE" w:rsidP="009B1B46">
            <w:r w:rsidRPr="00C32B86">
              <w:t>Gastrointestinal Tract</w:t>
            </w:r>
          </w:p>
        </w:tc>
        <w:tc>
          <w:tcPr>
            <w:tcW w:w="5348" w:type="dxa"/>
            <w:tcBorders>
              <w:top w:val="nil"/>
              <w:left w:val="nil"/>
              <w:bottom w:val="single" w:sz="8" w:space="0" w:color="auto"/>
              <w:right w:val="single" w:sz="8" w:space="0" w:color="auto"/>
            </w:tcBorders>
            <w:shd w:val="clear" w:color="auto" w:fill="FFFFFF"/>
            <w:hideMark/>
          </w:tcPr>
          <w:p w14:paraId="11C83688" w14:textId="74A4B8E5" w:rsidR="00231FDE" w:rsidRPr="00C32B86" w:rsidRDefault="00231FDE" w:rsidP="009B1B46">
            <w:r w:rsidRPr="00C32B86">
              <w:t xml:space="preserve">BAP, MAC, HE or XLD*, CAMPY, GN Broth or SF Broth*, SMAC, </w:t>
            </w:r>
            <w:r w:rsidR="003C075B" w:rsidRPr="003C075B">
              <w:t>Chromogenic Agar</w:t>
            </w:r>
            <w:r w:rsidRPr="00C32B86">
              <w:t>**, TCBS (</w:t>
            </w:r>
            <w:r w:rsidRPr="003C075B">
              <w:rPr>
                <w:i/>
                <w:iCs/>
              </w:rPr>
              <w:t>Vibrio</w:t>
            </w:r>
            <w:r w:rsidRPr="00C32B86">
              <w:t xml:space="preserve"> spp.), SS*</w:t>
            </w:r>
          </w:p>
        </w:tc>
      </w:tr>
      <w:tr w:rsidR="00231FDE" w:rsidRPr="00C32B86" w14:paraId="639D523C"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7174802A" w14:textId="77777777" w:rsidR="00231FDE" w:rsidRPr="00C32B86" w:rsidRDefault="00231FDE" w:rsidP="009B1B46">
            <w:r w:rsidRPr="00C32B86">
              <w:t>Genital</w:t>
            </w:r>
          </w:p>
        </w:tc>
        <w:tc>
          <w:tcPr>
            <w:tcW w:w="5348" w:type="dxa"/>
            <w:tcBorders>
              <w:top w:val="nil"/>
              <w:left w:val="nil"/>
              <w:bottom w:val="single" w:sz="8" w:space="0" w:color="auto"/>
              <w:right w:val="single" w:sz="8" w:space="0" w:color="auto"/>
            </w:tcBorders>
            <w:shd w:val="clear" w:color="auto" w:fill="FFFFFF"/>
            <w:hideMark/>
          </w:tcPr>
          <w:p w14:paraId="1D65C0AC" w14:textId="77777777" w:rsidR="00231FDE" w:rsidRPr="00C32B86" w:rsidRDefault="00231FDE" w:rsidP="009B1B46">
            <w:r w:rsidRPr="00C32B86">
              <w:t>BAP, CHOC, TM/ML*</w:t>
            </w:r>
          </w:p>
        </w:tc>
      </w:tr>
      <w:tr w:rsidR="00231FDE" w:rsidRPr="00C32B86" w14:paraId="17DF0F1B"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2568BA24" w14:textId="77777777" w:rsidR="00231FDE" w:rsidRPr="00C32B86" w:rsidRDefault="00231FDE" w:rsidP="009B1B46">
            <w:r w:rsidRPr="00C32B86">
              <w:t>Respiratory Tract</w:t>
            </w:r>
          </w:p>
        </w:tc>
        <w:tc>
          <w:tcPr>
            <w:tcW w:w="5348" w:type="dxa"/>
            <w:tcBorders>
              <w:top w:val="nil"/>
              <w:left w:val="nil"/>
              <w:bottom w:val="single" w:sz="8" w:space="0" w:color="auto"/>
              <w:right w:val="single" w:sz="8" w:space="0" w:color="auto"/>
            </w:tcBorders>
            <w:shd w:val="clear" w:color="auto" w:fill="FFFFFF"/>
            <w:hideMark/>
          </w:tcPr>
          <w:p w14:paraId="3DB9B199" w14:textId="73AF4E7B" w:rsidR="00231FDE" w:rsidRPr="00C32B86" w:rsidRDefault="00231FDE" w:rsidP="009B1B46">
            <w:r w:rsidRPr="00C32B86">
              <w:t xml:space="preserve">BAP, CHOC, MAC, </w:t>
            </w:r>
            <w:r w:rsidR="003C075B" w:rsidRPr="003C075B">
              <w:t>Chromogenic Agar</w:t>
            </w:r>
            <w:r w:rsidRPr="00C32B86">
              <w:t>** (MRSA)</w:t>
            </w:r>
          </w:p>
        </w:tc>
      </w:tr>
      <w:tr w:rsidR="00231FDE" w:rsidRPr="00C32B86" w14:paraId="1056C351"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63532E16" w14:textId="77777777" w:rsidR="00231FDE" w:rsidRPr="00C32B86" w:rsidRDefault="00231FDE" w:rsidP="009B1B46">
            <w:r w:rsidRPr="00C32B86">
              <w:t>Tissue</w:t>
            </w:r>
          </w:p>
        </w:tc>
        <w:tc>
          <w:tcPr>
            <w:tcW w:w="5348" w:type="dxa"/>
            <w:tcBorders>
              <w:top w:val="nil"/>
              <w:left w:val="nil"/>
              <w:bottom w:val="single" w:sz="8" w:space="0" w:color="auto"/>
              <w:right w:val="single" w:sz="8" w:space="0" w:color="auto"/>
            </w:tcBorders>
            <w:shd w:val="clear" w:color="auto" w:fill="FFFFFF"/>
            <w:hideMark/>
          </w:tcPr>
          <w:p w14:paraId="091BF370" w14:textId="77777777" w:rsidR="00231FDE" w:rsidRPr="00C32B86" w:rsidRDefault="00231FDE" w:rsidP="009B1B46">
            <w:r w:rsidRPr="00C32B86">
              <w:t xml:space="preserve">BAP, CHOC, MAC, C-CNA or PEA*, THIO, </w:t>
            </w:r>
            <w:proofErr w:type="spellStart"/>
            <w:r w:rsidRPr="00C32B86">
              <w:t>AnaBAP</w:t>
            </w:r>
            <w:proofErr w:type="spellEnd"/>
            <w:r w:rsidRPr="00C32B86">
              <w:t>***</w:t>
            </w:r>
          </w:p>
        </w:tc>
      </w:tr>
      <w:tr w:rsidR="00231FDE" w:rsidRPr="00C32B86" w14:paraId="4A8E7BE7"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6B8FB3AB" w14:textId="77777777" w:rsidR="00231FDE" w:rsidRPr="00C32B86" w:rsidRDefault="00231FDE" w:rsidP="009B1B46">
            <w:r w:rsidRPr="00C32B86">
              <w:t>Urine</w:t>
            </w:r>
          </w:p>
        </w:tc>
        <w:tc>
          <w:tcPr>
            <w:tcW w:w="5348" w:type="dxa"/>
            <w:tcBorders>
              <w:top w:val="nil"/>
              <w:left w:val="nil"/>
              <w:bottom w:val="single" w:sz="8" w:space="0" w:color="auto"/>
              <w:right w:val="single" w:sz="8" w:space="0" w:color="auto"/>
            </w:tcBorders>
            <w:shd w:val="clear" w:color="auto" w:fill="FFFFFF"/>
            <w:hideMark/>
          </w:tcPr>
          <w:p w14:paraId="02EC9EA3" w14:textId="21FE36F2" w:rsidR="00231FDE" w:rsidRPr="00C32B86" w:rsidRDefault="00231FDE" w:rsidP="009B1B46">
            <w:r w:rsidRPr="00C32B86">
              <w:t xml:space="preserve">BAP, MAC, </w:t>
            </w:r>
            <w:r w:rsidR="003C075B" w:rsidRPr="003C075B">
              <w:t>Chromogenic Agar</w:t>
            </w:r>
            <w:r w:rsidRPr="00C32B86">
              <w:t>**</w:t>
            </w:r>
          </w:p>
        </w:tc>
      </w:tr>
      <w:tr w:rsidR="00231FDE" w:rsidRPr="00C32B86" w14:paraId="1C988029" w14:textId="77777777" w:rsidTr="009B1B46">
        <w:trPr>
          <w:trHeight w:val="432"/>
          <w:jc w:val="center"/>
        </w:trPr>
        <w:tc>
          <w:tcPr>
            <w:tcW w:w="4850" w:type="dxa"/>
            <w:tcBorders>
              <w:top w:val="nil"/>
              <w:left w:val="single" w:sz="8" w:space="0" w:color="auto"/>
              <w:bottom w:val="single" w:sz="8" w:space="0" w:color="auto"/>
              <w:right w:val="single" w:sz="8" w:space="0" w:color="auto"/>
            </w:tcBorders>
            <w:shd w:val="clear" w:color="auto" w:fill="FFFFFF"/>
            <w:hideMark/>
          </w:tcPr>
          <w:p w14:paraId="57341899" w14:textId="77777777" w:rsidR="00231FDE" w:rsidRPr="00C32B86" w:rsidRDefault="00231FDE" w:rsidP="009B1B46">
            <w:r w:rsidRPr="00C32B86">
              <w:t>Wound or Abscess</w:t>
            </w:r>
          </w:p>
        </w:tc>
        <w:tc>
          <w:tcPr>
            <w:tcW w:w="5348" w:type="dxa"/>
            <w:tcBorders>
              <w:top w:val="nil"/>
              <w:left w:val="nil"/>
              <w:bottom w:val="single" w:sz="8" w:space="0" w:color="auto"/>
              <w:right w:val="single" w:sz="8" w:space="0" w:color="auto"/>
            </w:tcBorders>
            <w:shd w:val="clear" w:color="auto" w:fill="FFFFFF"/>
            <w:hideMark/>
          </w:tcPr>
          <w:p w14:paraId="04A08199" w14:textId="77777777" w:rsidR="00231FDE" w:rsidRPr="00C32B86" w:rsidRDefault="00231FDE" w:rsidP="009B1B46">
            <w:r w:rsidRPr="00C32B86">
              <w:t xml:space="preserve">BAP, CHOC, MAC, C- CNA or PEA*, </w:t>
            </w:r>
            <w:proofErr w:type="spellStart"/>
            <w:r w:rsidRPr="00C32B86">
              <w:t>AnaBAP</w:t>
            </w:r>
            <w:proofErr w:type="spellEnd"/>
            <w:r w:rsidRPr="00C32B86">
              <w:t>***</w:t>
            </w:r>
          </w:p>
        </w:tc>
      </w:tr>
    </w:tbl>
    <w:p w14:paraId="21795381" w14:textId="77777777" w:rsidR="00231FDE" w:rsidRPr="00C32B86" w:rsidRDefault="00231FDE" w:rsidP="00231FDE"/>
    <w:p w14:paraId="46852E97" w14:textId="77777777" w:rsidR="00231FDE" w:rsidRPr="00C32B86" w:rsidRDefault="00231FDE" w:rsidP="00231FDE">
      <w:r w:rsidRPr="00C32B86">
        <w:t>*Some of these media perform the same function and one or more may be used depending on a laboratory’s protocols.</w:t>
      </w:r>
    </w:p>
    <w:p w14:paraId="6ACC9949" w14:textId="7A3F166C" w:rsidR="00EC57D0" w:rsidRPr="00EC57D0" w:rsidRDefault="00231FDE" w:rsidP="00EC57D0">
      <w:r w:rsidRPr="00C32B86">
        <w:t xml:space="preserve">** </w:t>
      </w:r>
      <w:r w:rsidR="00EC57D0" w:rsidRPr="00EC57D0">
        <w:t xml:space="preserve">Chromogenic </w:t>
      </w:r>
      <w:r w:rsidR="005218D9">
        <w:t>A</w:t>
      </w:r>
      <w:r w:rsidR="00EC57D0" w:rsidRPr="00EC57D0">
        <w:t>gar formulations vary according to their use. Chromogenic culture medium for stools differs from that used to detect MRSA or urinary tract pathogens.</w:t>
      </w:r>
    </w:p>
    <w:p w14:paraId="3E82D047" w14:textId="77777777" w:rsidR="00231FDE" w:rsidRPr="00C32B86" w:rsidRDefault="00231FDE" w:rsidP="00231FDE">
      <w:r w:rsidRPr="00C32B86">
        <w:t xml:space="preserve">*** </w:t>
      </w:r>
      <w:proofErr w:type="spellStart"/>
      <w:r w:rsidRPr="00C32B86">
        <w:t>AnaBAP</w:t>
      </w:r>
      <w:proofErr w:type="spellEnd"/>
      <w:r w:rsidRPr="00C32B86">
        <w:t xml:space="preserve"> may have different formulations that are used based on a laboratory’s protocols.</w:t>
      </w:r>
    </w:p>
    <w:p w14:paraId="3B7CFE59" w14:textId="77777777" w:rsidR="00231FDE" w:rsidRDefault="00231FDE" w:rsidP="00231FDE">
      <w:pPr>
        <w:rPr>
          <w:b/>
          <w:bCs/>
        </w:rPr>
      </w:pPr>
    </w:p>
    <w:p w14:paraId="45366BE8" w14:textId="77777777" w:rsidR="00231FDE" w:rsidRPr="00C32B86" w:rsidRDefault="00231FDE" w:rsidP="00231FDE">
      <w:pPr>
        <w:rPr>
          <w:b/>
          <w:bCs/>
        </w:rPr>
      </w:pPr>
      <w:r w:rsidRPr="00C32B86">
        <w:rPr>
          <w:b/>
          <w:bCs/>
        </w:rPr>
        <w:t>Legend</w:t>
      </w:r>
    </w:p>
    <w:p w14:paraId="0EE4C58B" w14:textId="77777777" w:rsidR="00F161E1" w:rsidRPr="00F161E1" w:rsidRDefault="00F161E1" w:rsidP="00F161E1">
      <w:r w:rsidRPr="00F161E1">
        <w:t xml:space="preserve">- </w:t>
      </w:r>
      <w:proofErr w:type="spellStart"/>
      <w:r w:rsidRPr="00F161E1">
        <w:t>AnaBAP</w:t>
      </w:r>
      <w:proofErr w:type="spellEnd"/>
      <w:r w:rsidRPr="00F161E1">
        <w:t xml:space="preserve"> = Anaerobic Blood Agar</w:t>
      </w:r>
    </w:p>
    <w:p w14:paraId="797B227C" w14:textId="77777777" w:rsidR="00F161E1" w:rsidRPr="00F161E1" w:rsidRDefault="00F161E1" w:rsidP="00F161E1">
      <w:r w:rsidRPr="00F161E1">
        <w:t xml:space="preserve">- BAP = Blood Agar </w:t>
      </w:r>
    </w:p>
    <w:p w14:paraId="03E6E9B5" w14:textId="77777777" w:rsidR="00F161E1" w:rsidRPr="00F161E1" w:rsidRDefault="00F161E1" w:rsidP="00F161E1">
      <w:r w:rsidRPr="00F161E1">
        <w:t xml:space="preserve">- CAMPY = Campylobacter Agar </w:t>
      </w:r>
    </w:p>
    <w:p w14:paraId="4CA08591" w14:textId="77777777" w:rsidR="00F161E1" w:rsidRPr="00F161E1" w:rsidRDefault="00F161E1" w:rsidP="00F161E1">
      <w:r w:rsidRPr="00F161E1">
        <w:t>- CHOC = Chocolate Agar</w:t>
      </w:r>
    </w:p>
    <w:p w14:paraId="4530EA16" w14:textId="77777777" w:rsidR="00F161E1" w:rsidRPr="00F161E1" w:rsidRDefault="00F161E1" w:rsidP="00F161E1">
      <w:r w:rsidRPr="00F161E1">
        <w:t>- C-CNA (CNA) = Columbia Colistin Nalidixic Acid Agar</w:t>
      </w:r>
    </w:p>
    <w:p w14:paraId="009122BE" w14:textId="77777777" w:rsidR="00F161E1" w:rsidRPr="00F161E1" w:rsidRDefault="00F161E1" w:rsidP="00F161E1">
      <w:r w:rsidRPr="00F161E1">
        <w:t xml:space="preserve">- Chromogenic Agar = Chromogenic culture medium or </w:t>
      </w:r>
      <w:proofErr w:type="spellStart"/>
      <w:r w:rsidRPr="00F161E1">
        <w:t>CHROMagar</w:t>
      </w:r>
      <w:r w:rsidRPr="00F161E1">
        <w:rPr>
          <w:vertAlign w:val="superscript"/>
        </w:rPr>
        <w:t>TM</w:t>
      </w:r>
      <w:proofErr w:type="spellEnd"/>
    </w:p>
    <w:p w14:paraId="5AEE70D8" w14:textId="77777777" w:rsidR="00F161E1" w:rsidRPr="00F161E1" w:rsidRDefault="00F161E1" w:rsidP="00F161E1">
      <w:r w:rsidRPr="00F161E1">
        <w:t>- GN Broth or SF Broth = Gram-Negative Broth/Selenite F Broth</w:t>
      </w:r>
    </w:p>
    <w:p w14:paraId="086BF38D" w14:textId="77777777" w:rsidR="00F161E1" w:rsidRPr="00F161E1" w:rsidRDefault="00F161E1" w:rsidP="00F161E1">
      <w:r w:rsidRPr="00F161E1">
        <w:t xml:space="preserve">- HE = </w:t>
      </w:r>
      <w:proofErr w:type="spellStart"/>
      <w:r w:rsidRPr="00F161E1">
        <w:t>Hektoen</w:t>
      </w:r>
      <w:proofErr w:type="spellEnd"/>
      <w:r w:rsidRPr="00F161E1">
        <w:t xml:space="preserve"> Enteric Agar</w:t>
      </w:r>
    </w:p>
    <w:p w14:paraId="306B2870" w14:textId="77777777" w:rsidR="00F161E1" w:rsidRPr="00F161E1" w:rsidRDefault="00F161E1" w:rsidP="00F161E1">
      <w:r w:rsidRPr="00F161E1">
        <w:t>- MAC = MacConkey Agar</w:t>
      </w:r>
    </w:p>
    <w:p w14:paraId="19FB1DB7" w14:textId="77777777" w:rsidR="00F161E1" w:rsidRPr="00F161E1" w:rsidRDefault="00F161E1" w:rsidP="00F161E1">
      <w:r w:rsidRPr="00F161E1">
        <w:t>- PEA = Phenylethyl Alcohol Agar</w:t>
      </w:r>
    </w:p>
    <w:p w14:paraId="51AFC4D4" w14:textId="77777777" w:rsidR="00F161E1" w:rsidRPr="00F161E1" w:rsidRDefault="00F161E1" w:rsidP="00F161E1">
      <w:r w:rsidRPr="00F161E1">
        <w:t>- SMAC = MacConkey-Sorbitol (Sorbitol-MacConkey) Agar</w:t>
      </w:r>
    </w:p>
    <w:p w14:paraId="5F1EE091" w14:textId="77777777" w:rsidR="00F161E1" w:rsidRPr="00F161E1" w:rsidRDefault="00F161E1" w:rsidP="00F161E1">
      <w:r w:rsidRPr="00F161E1">
        <w:t>- SS = Salmonella Shigella Agar</w:t>
      </w:r>
    </w:p>
    <w:p w14:paraId="3E99F590" w14:textId="77777777" w:rsidR="00F161E1" w:rsidRPr="00F161E1" w:rsidRDefault="00F161E1" w:rsidP="00F161E1">
      <w:r w:rsidRPr="00F161E1">
        <w:t>- TCBS = Thiosulfate Citrate Bile Salts Sucrose Agar</w:t>
      </w:r>
    </w:p>
    <w:p w14:paraId="336E7BD1" w14:textId="77777777" w:rsidR="00F161E1" w:rsidRPr="00F161E1" w:rsidRDefault="00F161E1" w:rsidP="00F161E1">
      <w:r w:rsidRPr="00F161E1">
        <w:t xml:space="preserve">- THIO = </w:t>
      </w:r>
      <w:proofErr w:type="spellStart"/>
      <w:r w:rsidRPr="00F161E1">
        <w:t>Thioglycollate</w:t>
      </w:r>
      <w:proofErr w:type="spellEnd"/>
      <w:r w:rsidRPr="00F161E1">
        <w:t xml:space="preserve"> Broth</w:t>
      </w:r>
    </w:p>
    <w:p w14:paraId="3090C6FC" w14:textId="77777777" w:rsidR="00F161E1" w:rsidRPr="00F161E1" w:rsidRDefault="00F161E1" w:rsidP="00F161E1">
      <w:r w:rsidRPr="00F161E1">
        <w:t>- TM/ML = Thayer-Martin Agar or Martin-Lewis Agar</w:t>
      </w:r>
    </w:p>
    <w:p w14:paraId="3D2E8504" w14:textId="77777777" w:rsidR="00F161E1" w:rsidRPr="00F161E1" w:rsidRDefault="00F161E1" w:rsidP="00F161E1">
      <w:r w:rsidRPr="00F161E1">
        <w:t>- XLD = Xylose Lysine Deoxycholate Agar</w:t>
      </w:r>
    </w:p>
    <w:p w14:paraId="611D90D7" w14:textId="601B359E" w:rsidR="00A5431C" w:rsidRPr="00231FDE" w:rsidRDefault="00A5431C" w:rsidP="00F161E1"/>
    <w:sectPr w:rsidR="00A5431C" w:rsidRPr="00231FDE" w:rsidSect="00934252">
      <w:headerReference w:type="default" r:id="rId11"/>
      <w:footerReference w:type="default" r:id="rId12"/>
      <w:headerReference w:type="first" r:id="rId13"/>
      <w:footerReference w:type="first" r:id="rId14"/>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14A5" w14:textId="77777777" w:rsidR="007A2D7C" w:rsidRDefault="007A2D7C" w:rsidP="00AB0644">
      <w:r>
        <w:separator/>
      </w:r>
    </w:p>
  </w:endnote>
  <w:endnote w:type="continuationSeparator" w:id="0">
    <w:p w14:paraId="1595E978" w14:textId="77777777" w:rsidR="007A2D7C" w:rsidRDefault="007A2D7C" w:rsidP="00AB0644">
      <w:r>
        <w:continuationSeparator/>
      </w:r>
    </w:p>
  </w:endnote>
  <w:endnote w:type="continuationNotice" w:id="1">
    <w:p w14:paraId="7C5AAC04" w14:textId="77777777" w:rsidR="007A2D7C" w:rsidRDefault="007A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8A32" w14:textId="23BDCAD2" w:rsidR="00A8785A" w:rsidRDefault="00A8785A" w:rsidP="00A8785A">
    <w:pPr>
      <w:pStyle w:val="Footer"/>
      <w:ind w:right="-720"/>
      <w:rPr>
        <w:rFonts w:ascii="Nunito" w:hAnsi="Nunito"/>
        <w:noProof/>
        <w:sz w:val="16"/>
        <w:szCs w:val="16"/>
      </w:rPr>
    </w:pP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13</w:t>
    </w:r>
    <w:r w:rsidRPr="005A7B83">
      <w:rPr>
        <w:rFonts w:ascii="Nunito" w:hAnsi="Nunito"/>
        <w:noProof/>
        <w:sz w:val="16"/>
        <w:szCs w:val="16"/>
      </w:rPr>
      <w:fldChar w:fldCharType="end"/>
    </w:r>
  </w:p>
  <w:p w14:paraId="0CC47EF3" w14:textId="77777777" w:rsidR="002929C1" w:rsidRDefault="00292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4C42E6C4"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Text Box 1" o:spid="_x0000_s1026"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" filled="f" stroked="f" strokeweight=".5pt">
              <v:textbo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w:t>
    </w:r>
    <w:r w:rsidR="00A5431C">
      <w:rPr>
        <w:rFonts w:ascii="Nunito" w:hAnsi="Nunito"/>
        <w:noProof/>
        <w:sz w:val="16"/>
        <w:szCs w:val="16"/>
      </w:rPr>
      <w:t>5100</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E5EC" w14:textId="77777777" w:rsidR="007A2D7C" w:rsidRDefault="007A2D7C" w:rsidP="00AB0644">
      <w:r>
        <w:separator/>
      </w:r>
    </w:p>
  </w:footnote>
  <w:footnote w:type="continuationSeparator" w:id="0">
    <w:p w14:paraId="704A715E" w14:textId="77777777" w:rsidR="007A2D7C" w:rsidRDefault="007A2D7C" w:rsidP="00AB0644">
      <w:r>
        <w:continuationSeparator/>
      </w:r>
    </w:p>
  </w:footnote>
  <w:footnote w:type="continuationNotice" w:id="1">
    <w:p w14:paraId="6557A4FF" w14:textId="77777777" w:rsidR="007A2D7C" w:rsidRDefault="007A2D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000000" w:rsidP="00544B2D">
        <w:pPr>
          <w:adjustRightInd w:val="0"/>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000000" w:rsidP="00544B2D">
        <w:pPr>
          <w:adjustRightInd w:val="0"/>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13A"/>
    <w:multiLevelType w:val="hybridMultilevel"/>
    <w:tmpl w:val="B694BB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50514">
    <w:abstractNumId w:val="2"/>
  </w:num>
  <w:num w:numId="2" w16cid:durableId="977416315">
    <w:abstractNumId w:val="1"/>
  </w:num>
  <w:num w:numId="3" w16cid:durableId="167110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42733"/>
    <w:rsid w:val="000616A2"/>
    <w:rsid w:val="00087C3F"/>
    <w:rsid w:val="000D5E67"/>
    <w:rsid w:val="000F3E9E"/>
    <w:rsid w:val="00142707"/>
    <w:rsid w:val="001A7302"/>
    <w:rsid w:val="00214AD6"/>
    <w:rsid w:val="00231FDE"/>
    <w:rsid w:val="00254671"/>
    <w:rsid w:val="002929C1"/>
    <w:rsid w:val="00293045"/>
    <w:rsid w:val="002A2F13"/>
    <w:rsid w:val="0031382A"/>
    <w:rsid w:val="003567E1"/>
    <w:rsid w:val="00375D15"/>
    <w:rsid w:val="003C075B"/>
    <w:rsid w:val="004628DF"/>
    <w:rsid w:val="00485488"/>
    <w:rsid w:val="004F32D6"/>
    <w:rsid w:val="005218D9"/>
    <w:rsid w:val="00535459"/>
    <w:rsid w:val="0054048D"/>
    <w:rsid w:val="00544B2D"/>
    <w:rsid w:val="005A21D1"/>
    <w:rsid w:val="006210AF"/>
    <w:rsid w:val="00667F04"/>
    <w:rsid w:val="006A3A63"/>
    <w:rsid w:val="00731FC5"/>
    <w:rsid w:val="00786F86"/>
    <w:rsid w:val="007A2D7C"/>
    <w:rsid w:val="00831A40"/>
    <w:rsid w:val="00856CCD"/>
    <w:rsid w:val="00873101"/>
    <w:rsid w:val="00895907"/>
    <w:rsid w:val="008B5E26"/>
    <w:rsid w:val="008D517B"/>
    <w:rsid w:val="00904178"/>
    <w:rsid w:val="00934252"/>
    <w:rsid w:val="009C07F6"/>
    <w:rsid w:val="009D2EAB"/>
    <w:rsid w:val="009D5121"/>
    <w:rsid w:val="009E4B65"/>
    <w:rsid w:val="009F4BA0"/>
    <w:rsid w:val="00A504FF"/>
    <w:rsid w:val="00A5431C"/>
    <w:rsid w:val="00A642FE"/>
    <w:rsid w:val="00A8785A"/>
    <w:rsid w:val="00AB0644"/>
    <w:rsid w:val="00AC7014"/>
    <w:rsid w:val="00AE46DB"/>
    <w:rsid w:val="00B21688"/>
    <w:rsid w:val="00B40DD0"/>
    <w:rsid w:val="00B47A60"/>
    <w:rsid w:val="00B71466"/>
    <w:rsid w:val="00B9427C"/>
    <w:rsid w:val="00BB076F"/>
    <w:rsid w:val="00C17DDC"/>
    <w:rsid w:val="00C22872"/>
    <w:rsid w:val="00C302EB"/>
    <w:rsid w:val="00C32B86"/>
    <w:rsid w:val="00C7139F"/>
    <w:rsid w:val="00C9277E"/>
    <w:rsid w:val="00CB7D69"/>
    <w:rsid w:val="00CE46D6"/>
    <w:rsid w:val="00D02258"/>
    <w:rsid w:val="00D30813"/>
    <w:rsid w:val="00DB23CA"/>
    <w:rsid w:val="00DF0F60"/>
    <w:rsid w:val="00E450CF"/>
    <w:rsid w:val="00E974BC"/>
    <w:rsid w:val="00EC57D0"/>
    <w:rsid w:val="00F021ED"/>
    <w:rsid w:val="00F161E1"/>
    <w:rsid w:val="00F62109"/>
    <w:rsid w:val="00F97BA7"/>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D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21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 w:type="paragraph" w:styleId="BodyText">
    <w:name w:val="Body Text"/>
    <w:basedOn w:val="Normal"/>
    <w:link w:val="BodyTextChar"/>
    <w:uiPriority w:val="1"/>
    <w:qFormat/>
    <w:rsid w:val="005A21D1"/>
    <w:pPr>
      <w:ind w:left="1211"/>
    </w:pPr>
  </w:style>
  <w:style w:type="character" w:customStyle="1" w:styleId="BodyTextChar">
    <w:name w:val="Body Text Char"/>
    <w:basedOn w:val="DefaultParagraphFont"/>
    <w:link w:val="BodyText"/>
    <w:uiPriority w:val="1"/>
    <w:rsid w:val="005A21D1"/>
    <w:rPr>
      <w:rFonts w:ascii="Calibri" w:eastAsia="Calibri" w:hAnsi="Calibri" w:cs="Calibri"/>
      <w:kern w:val="0"/>
      <w14:ligatures w14:val="none"/>
    </w:rPr>
  </w:style>
  <w:style w:type="paragraph" w:customStyle="1" w:styleId="Heading1Calibri">
    <w:name w:val="Heading 1 Calibri"/>
    <w:basedOn w:val="Normal"/>
    <w:link w:val="Heading1CalibriChar"/>
    <w:qFormat/>
    <w:rsid w:val="005A21D1"/>
    <w:pPr>
      <w:spacing w:before="224"/>
      <w:ind w:left="131"/>
    </w:pPr>
    <w:rPr>
      <w:rFonts w:ascii="Calibri Light"/>
      <w:b/>
      <w:bCs/>
      <w:color w:val="2C74B5"/>
      <w:sz w:val="28"/>
    </w:rPr>
  </w:style>
  <w:style w:type="character" w:customStyle="1" w:styleId="Heading1CalibriChar">
    <w:name w:val="Heading 1 Calibri Char"/>
    <w:basedOn w:val="DefaultParagraphFont"/>
    <w:link w:val="Heading1Calibri"/>
    <w:rsid w:val="005A21D1"/>
    <w:rPr>
      <w:rFonts w:ascii="Calibri Light" w:eastAsia="Calibri" w:hAnsi="Calibri" w:cs="Calibri"/>
      <w:b/>
      <w:bCs/>
      <w:color w:val="2C74B5"/>
      <w:kern w:val="0"/>
      <w:sz w:val="28"/>
      <w14:ligatures w14:val="none"/>
    </w:rPr>
  </w:style>
  <w:style w:type="character" w:customStyle="1" w:styleId="Heading1Char">
    <w:name w:val="Heading 1 Char"/>
    <w:basedOn w:val="DefaultParagraphFont"/>
    <w:link w:val="Heading1"/>
    <w:uiPriority w:val="9"/>
    <w:rsid w:val="005A21D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2401">
      <w:bodyDiv w:val="1"/>
      <w:marLeft w:val="0"/>
      <w:marRight w:val="0"/>
      <w:marTop w:val="0"/>
      <w:marBottom w:val="0"/>
      <w:divBdr>
        <w:top w:val="none" w:sz="0" w:space="0" w:color="auto"/>
        <w:left w:val="none" w:sz="0" w:space="0" w:color="auto"/>
        <w:bottom w:val="none" w:sz="0" w:space="0" w:color="auto"/>
        <w:right w:val="none" w:sz="0" w:space="0" w:color="auto"/>
      </w:divBdr>
    </w:div>
    <w:div w:id="840000662">
      <w:bodyDiv w:val="1"/>
      <w:marLeft w:val="0"/>
      <w:marRight w:val="0"/>
      <w:marTop w:val="0"/>
      <w:marBottom w:val="0"/>
      <w:divBdr>
        <w:top w:val="none" w:sz="0" w:space="0" w:color="auto"/>
        <w:left w:val="none" w:sz="0" w:space="0" w:color="auto"/>
        <w:bottom w:val="none" w:sz="0" w:space="0" w:color="auto"/>
        <w:right w:val="none" w:sz="0" w:space="0" w:color="auto"/>
      </w:divBdr>
    </w:div>
    <w:div w:id="1672025416">
      <w:bodyDiv w:val="1"/>
      <w:marLeft w:val="0"/>
      <w:marRight w:val="0"/>
      <w:marTop w:val="0"/>
      <w:marBottom w:val="0"/>
      <w:divBdr>
        <w:top w:val="none" w:sz="0" w:space="0" w:color="auto"/>
        <w:left w:val="none" w:sz="0" w:space="0" w:color="auto"/>
        <w:bottom w:val="none" w:sz="0" w:space="0" w:color="auto"/>
        <w:right w:val="none" w:sz="0" w:space="0" w:color="auto"/>
      </w:divBdr>
    </w:div>
    <w:div w:id="21285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7" ma:contentTypeDescription="Create a new document." ma:contentTypeScope="" ma:versionID="2a6ebb458aa77d11fc757affebf2f457">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fe64032d1d03e441b76f90642873a70f"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JZPHUY6TUVTK-944062531-134772</_dlc_DocId>
    <_dlc_DocIdUrl xmlns="001d176f-032d-4e1d-af68-9c7808ed6c5e">
      <Url>https://cdc.sharepoint.com/sites/OLSS-DLS/Training/_layouts/15/DocIdRedir.aspx?ID=JZPHUY6TUVTK-944062531-134772</Url>
      <Description>JZPHUY6TUVTK-944062531-134772</Description>
    </_dlc_DocIdUrl>
  </documentManagement>
</p:properties>
</file>

<file path=customXml/itemProps1.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2.xml><?xml version="1.0" encoding="utf-8"?>
<ds:datastoreItem xmlns:ds="http://schemas.openxmlformats.org/officeDocument/2006/customXml" ds:itemID="{42E50F31-811D-4729-A234-615F9D88CE38}">
  <ds:schemaRefs>
    <ds:schemaRef ds:uri="http://schemas.microsoft.com/sharepoint/events"/>
  </ds:schemaRefs>
</ds:datastoreItem>
</file>

<file path=customXml/itemProps3.xml><?xml version="1.0" encoding="utf-8"?>
<ds:datastoreItem xmlns:ds="http://schemas.openxmlformats.org/officeDocument/2006/customXml" ds:itemID="{3220875F-816E-4FB4-A895-7D86B7C0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8552B-CC7C-4C0D-B806-32375EA66834}">
  <ds:schemaRefs>
    <ds:schemaRef ds:uri="http://schemas.microsoft.com/office/2006/metadata/properties"/>
    <ds:schemaRef ds:uri="http://schemas.microsoft.com/office/infopath/2007/PartnerControls"/>
    <ds:schemaRef ds:uri="001d176f-032d-4e1d-af68-9c7808ed6c5e"/>
    <ds:schemaRef ds:uri="e1583f67-f095-408a-ba0c-9ceed776a93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Smiley, Haley (CDC/OD/OLSR/DLS)</cp:lastModifiedBy>
  <cp:revision>10</cp:revision>
  <dcterms:created xsi:type="dcterms:W3CDTF">2025-04-10T13:28:00Z</dcterms:created>
  <dcterms:modified xsi:type="dcterms:W3CDTF">2025-04-10T16:31:00Z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b5659264-4afa-4660-9b19-a9bd184ae3a0</vt:lpwstr>
  </property>
  <property fmtid="{D5CDD505-2E9C-101B-9397-08002B2CF9AE}" pid="11" name="MediaServiceImageTags">
    <vt:lpwstr/>
  </property>
</Properties>
</file>