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F712D" w:rsidP="702FF5E9" w:rsidRDefault="0017580E" w14:paraId="082026E9" w14:textId="1A179DDB">
      <w:pPr>
        <w:pStyle w:val="Heading1"/>
        <w:jc w:val="center"/>
        <w:rPr>
          <w:sz w:val="36"/>
          <w:szCs w:val="36"/>
        </w:rPr>
      </w:pPr>
      <w:r w:rsidRPr="114B9BAD" w:rsidR="0017580E">
        <w:rPr>
          <w:sz w:val="36"/>
          <w:szCs w:val="36"/>
        </w:rPr>
        <w:t>Laboratory Symbols</w:t>
      </w:r>
      <w:r w:rsidRPr="114B9BAD" w:rsidR="7956F8B7">
        <w:rPr>
          <w:sz w:val="36"/>
          <w:szCs w:val="36"/>
        </w:rPr>
        <w:t xml:space="preserve">  </w:t>
      </w:r>
    </w:p>
    <w:p w:rsidR="114B9BAD" w:rsidP="114B9BAD" w:rsidRDefault="114B9BAD" w14:paraId="0A5DF049" w14:textId="271BC932">
      <w:pPr>
        <w:pStyle w:val="Normal"/>
      </w:pPr>
    </w:p>
    <w:p w:rsidR="335FB958" w:rsidP="114B9BAD" w:rsidRDefault="335FB958" w14:paraId="73D05C97" w14:textId="653BD06F">
      <w:pPr>
        <w:pStyle w:val="Normal"/>
        <w:rPr>
          <w:rFonts w:cs="Calibri" w:cstheme="minorAscii"/>
          <w:color w:val="000000" w:themeColor="text1" w:themeTint="FF" w:themeShade="FF"/>
        </w:rPr>
      </w:pPr>
      <w:r w:rsidRPr="114B9BAD" w:rsidR="335FB958">
        <w:rPr>
          <w:rFonts w:cs="Calibri" w:cstheme="minorAscii"/>
          <w:color w:val="000000" w:themeColor="text1" w:themeTint="FF" w:themeShade="FF"/>
        </w:rPr>
        <w:t>Laboratory hazards are any potential sources of harm or adverse health effects in the lab. Knowing the hazards and their symbols before working in a laboratory is essential. Specific symbols identify hazards in laboratory spaces. Some of these symbols indicate animal, biological, chemical, laser, physical, radioactive, and ultraviolet light hazards.</w:t>
      </w:r>
    </w:p>
    <w:p w:rsidR="114B9BAD" w:rsidP="114B9BAD" w:rsidRDefault="114B9BAD" w14:paraId="2ED44F7F" w14:textId="0D149663">
      <w:pPr>
        <w:pStyle w:val="Normal"/>
        <w:rPr>
          <w:rFonts w:cs="Calibri" w:cstheme="minorAscii"/>
          <w:color w:val="000000" w:themeColor="text1" w:themeTint="FF" w:themeShade="FF"/>
        </w:rPr>
      </w:pPr>
    </w:p>
    <w:p w:rsidRPr="003662B1" w:rsidR="00FF712D" w:rsidP="005D452F" w:rsidRDefault="00FF712D" w14:paraId="109D741A" w14:textId="3153E3AA">
      <w:pPr>
        <w:rPr>
          <w:rFonts w:eastAsia="Calibri" w:cstheme="minorHAnsi"/>
          <w:szCs w:val="24"/>
        </w:rPr>
      </w:pPr>
    </w:p>
    <w:p w:rsidR="00FF712D" w:rsidP="702FF5E9" w:rsidRDefault="002D2B23" w14:paraId="18AA1003" w14:textId="7A51D156">
      <w:r>
        <w:rPr>
          <w:noProof/>
        </w:rPr>
        <w:drawing>
          <wp:anchor distT="0" distB="0" distL="114300" distR="114300" simplePos="0" relativeHeight="251665408" behindDoc="0" locked="0" layoutInCell="1" allowOverlap="1" wp14:anchorId="6B3100BC" wp14:editId="60EBCEEC">
            <wp:simplePos x="0" y="0"/>
            <wp:positionH relativeFrom="column">
              <wp:posOffset>-625022</wp:posOffset>
            </wp:positionH>
            <wp:positionV relativeFrom="paragraph">
              <wp:posOffset>181610</wp:posOffset>
            </wp:positionV>
            <wp:extent cx="2837180" cy="1618615"/>
            <wp:effectExtent l="0" t="0" r="0" b="0"/>
            <wp:wrapSquare wrapText="bothSides"/>
            <wp:docPr id="972576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57683" name="Picture 3"/>
                    <pic:cNvPicPr/>
                  </pic:nvPicPr>
                  <pic:blipFill rotWithShape="1">
                    <a:blip r:embed="rId10">
                      <a:extLst>
                        <a:ext uri="{28A0092B-C50C-407E-A947-70E740481C1C}">
                          <a14:useLocalDpi xmlns:a14="http://schemas.microsoft.com/office/drawing/2010/main" val="0"/>
                        </a:ext>
                      </a:extLst>
                    </a:blip>
                    <a:srcRect l="22497" t="34007" r="23089" b="34077"/>
                    <a:stretch/>
                  </pic:blipFill>
                  <pic:spPr bwMode="auto">
                    <a:xfrm>
                      <a:off x="0" y="0"/>
                      <a:ext cx="2837180" cy="1618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62B1" w:rsidP="0A17BC26" w:rsidRDefault="003662B1" w14:paraId="0155E1DF" w14:textId="5A2C82AF">
      <w:pPr>
        <w:rPr>
          <w:rFonts w:eastAsiaTheme="minorEastAsia"/>
          <w:color w:val="333333"/>
          <w:szCs w:val="24"/>
        </w:rPr>
      </w:pPr>
      <w:r>
        <w:rPr>
          <w:rFonts w:eastAsiaTheme="minorEastAsia"/>
          <w:color w:val="333333"/>
          <w:szCs w:val="24"/>
        </w:rPr>
        <w:t xml:space="preserve">                                                      </w:t>
      </w:r>
    </w:p>
    <w:p w:rsidR="003662B1" w:rsidP="0A17BC26" w:rsidRDefault="003662B1" w14:paraId="23D1EBF3" w14:textId="75E9680C">
      <w:pPr>
        <w:rPr>
          <w:rFonts w:eastAsiaTheme="minorEastAsia"/>
          <w:color w:val="333333"/>
          <w:szCs w:val="24"/>
        </w:rPr>
      </w:pPr>
    </w:p>
    <w:p w:rsidR="00FF712D" w:rsidP="0A17BC26" w:rsidRDefault="66EEA836" w14:paraId="795917CD" w14:textId="7CCB7199">
      <w:pPr>
        <w:rPr>
          <w:rFonts w:eastAsiaTheme="minorEastAsia"/>
          <w:color w:val="333333"/>
          <w:szCs w:val="24"/>
        </w:rPr>
      </w:pPr>
      <w:r w:rsidRPr="0A17BC26">
        <w:rPr>
          <w:rFonts w:eastAsiaTheme="minorEastAsia"/>
          <w:color w:val="333333"/>
          <w:szCs w:val="24"/>
        </w:rPr>
        <w:t>ABSL-2 - animal biosafety level 2; experimentally infected animals housed in indoor research facilities (e.g., vivarium research facilities) and applies to the maintenance of laboratory animals that may naturally harbor zoonotic infectious agents.</w:t>
      </w:r>
    </w:p>
    <w:p w:rsidR="00DE22C6" w:rsidP="00DE22C6" w:rsidRDefault="00DE22C6" w14:paraId="6FE62F25" w14:textId="07718669"/>
    <w:p w:rsidR="00DE22C6" w:rsidP="00DE22C6" w:rsidRDefault="00DE22C6" w14:paraId="0E28BABF" w14:textId="792C6A0A"/>
    <w:p w:rsidR="00DE22C6" w:rsidP="00DE22C6" w:rsidRDefault="00DE22C6" w14:paraId="0EE29865" w14:textId="34A998E7"/>
    <w:p w:rsidR="00DE22C6" w:rsidP="00DE22C6" w:rsidRDefault="002D2B23" w14:paraId="77DBDBE0" w14:textId="695BACAF">
      <w:r>
        <w:rPr>
          <w:noProof/>
        </w:rPr>
        <w:drawing>
          <wp:anchor distT="0" distB="0" distL="114300" distR="114300" simplePos="0" relativeHeight="251659264" behindDoc="1" locked="0" layoutInCell="1" allowOverlap="1" wp14:anchorId="593C446B" wp14:editId="5CEA2692">
            <wp:simplePos x="0" y="0"/>
            <wp:positionH relativeFrom="page">
              <wp:posOffset>401320</wp:posOffset>
            </wp:positionH>
            <wp:positionV relativeFrom="paragraph">
              <wp:posOffset>108585</wp:posOffset>
            </wp:positionV>
            <wp:extent cx="2774315" cy="1593215"/>
            <wp:effectExtent l="0" t="0" r="0" b="0"/>
            <wp:wrapTight wrapText="bothSides">
              <wp:wrapPolygon edited="0">
                <wp:start x="1681" y="1550"/>
                <wp:lineTo x="1088" y="2755"/>
                <wp:lineTo x="1088" y="3271"/>
                <wp:lineTo x="1681" y="4649"/>
                <wp:lineTo x="890" y="5165"/>
                <wp:lineTo x="791" y="7404"/>
                <wp:lineTo x="5142" y="18768"/>
                <wp:lineTo x="8701" y="20662"/>
                <wp:lineTo x="20666" y="20662"/>
                <wp:lineTo x="20863" y="5338"/>
                <wp:lineTo x="20369" y="4993"/>
                <wp:lineTo x="16809" y="4649"/>
                <wp:lineTo x="17007" y="2411"/>
                <wp:lineTo x="15425" y="2238"/>
                <wp:lineTo x="2175" y="1550"/>
                <wp:lineTo x="1681" y="155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l="23030" t="33943" r="22835" b="34955"/>
                    <a:stretch/>
                  </pic:blipFill>
                  <pic:spPr bwMode="auto">
                    <a:xfrm>
                      <a:off x="0" y="0"/>
                      <a:ext cx="2774315" cy="1593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22C6" w:rsidP="00DE22C6" w:rsidRDefault="00DE22C6" w14:paraId="36AAD676" w14:textId="660B412A"/>
    <w:p w:rsidR="00104AA1" w:rsidP="00DE22C6" w:rsidRDefault="00104AA1" w14:paraId="6A20CC2D" w14:textId="213FECBF"/>
    <w:p w:rsidR="00314BF7" w:rsidP="00DE22C6" w:rsidRDefault="005C1B96" w14:paraId="5F4AA78D" w14:textId="4DB10706">
      <w:r>
        <w:t>S</w:t>
      </w:r>
      <w:r w:rsidRPr="00314BF7" w:rsidR="00314BF7">
        <w:t xml:space="preserve">ubstances that harm the health of living organisms. Specific hazards in the laboratory include human blood or bodily fluids and infectious pathogens such as SARS-CoV-2, </w:t>
      </w:r>
      <w:r w:rsidRPr="00E8466F" w:rsidR="00314BF7">
        <w:rPr>
          <w:i/>
        </w:rPr>
        <w:t>Staphylococcus aureus</w:t>
      </w:r>
      <w:r w:rsidRPr="005C1B96" w:rsidR="00314BF7">
        <w:rPr>
          <w:iCs/>
        </w:rPr>
        <w:t xml:space="preserve">, </w:t>
      </w:r>
      <w:proofErr w:type="spellStart"/>
      <w:r w:rsidRPr="00E8466F" w:rsidR="00314BF7">
        <w:rPr>
          <w:i/>
        </w:rPr>
        <w:t>Haemophilus</w:t>
      </w:r>
      <w:proofErr w:type="spellEnd"/>
      <w:r w:rsidRPr="00E8466F" w:rsidR="00314BF7">
        <w:rPr>
          <w:i/>
        </w:rPr>
        <w:t xml:space="preserve"> influenzae</w:t>
      </w:r>
      <w:r w:rsidRPr="005C1B96" w:rsidR="00314BF7">
        <w:rPr>
          <w:iCs/>
        </w:rPr>
        <w:t xml:space="preserve">, and </w:t>
      </w:r>
      <w:r w:rsidRPr="00E8466F" w:rsidR="00314BF7">
        <w:rPr>
          <w:i/>
        </w:rPr>
        <w:t>Neisseria meningitidis</w:t>
      </w:r>
      <w:r w:rsidRPr="005C1B96" w:rsidR="00314BF7">
        <w:rPr>
          <w:iCs/>
        </w:rPr>
        <w:t>.</w:t>
      </w:r>
    </w:p>
    <w:p w:rsidR="00314BF7" w:rsidP="00DE22C6" w:rsidRDefault="00314BF7" w14:paraId="77D2C4A0" w14:textId="0EC65D33"/>
    <w:p w:rsidR="00314BF7" w:rsidP="00DE22C6" w:rsidRDefault="00314BF7" w14:paraId="5BD7AC19" w14:textId="515C1B3A"/>
    <w:p w:rsidR="003662B1" w:rsidP="00DE22C6" w:rsidRDefault="003662B1" w14:paraId="53E73054" w14:textId="36ED464D"/>
    <w:p w:rsidR="00104AA1" w:rsidP="00314BF7" w:rsidRDefault="00B83705" w14:paraId="1C8AE201" w14:textId="6CF9FA26">
      <w:pPr>
        <w:rPr>
          <w:rFonts w:eastAsiaTheme="minorEastAsia"/>
          <w:color w:val="333333"/>
          <w:szCs w:val="24"/>
          <w:lang w:val="en"/>
        </w:rPr>
      </w:pPr>
      <w:r>
        <w:rPr>
          <w:noProof/>
        </w:rPr>
        <w:drawing>
          <wp:anchor distT="0" distB="0" distL="114300" distR="114300" simplePos="0" relativeHeight="251660288" behindDoc="1" locked="0" layoutInCell="1" allowOverlap="1" wp14:anchorId="38848BEB" wp14:editId="57E4F776">
            <wp:simplePos x="0" y="0"/>
            <wp:positionH relativeFrom="page">
              <wp:posOffset>104140</wp:posOffset>
            </wp:positionH>
            <wp:positionV relativeFrom="paragraph">
              <wp:posOffset>298450</wp:posOffset>
            </wp:positionV>
            <wp:extent cx="3067050" cy="1710690"/>
            <wp:effectExtent l="0" t="0" r="0" b="0"/>
            <wp:wrapTight wrapText="bothSides">
              <wp:wrapPolygon edited="0">
                <wp:start x="1610" y="0"/>
                <wp:lineTo x="1073" y="1203"/>
                <wp:lineTo x="1073" y="5773"/>
                <wp:lineTo x="1476" y="8178"/>
                <wp:lineTo x="4696" y="15875"/>
                <wp:lineTo x="4830" y="16837"/>
                <wp:lineTo x="7647" y="19002"/>
                <wp:lineTo x="8855" y="19483"/>
                <wp:lineTo x="20661" y="19483"/>
                <wp:lineTo x="20795" y="2646"/>
                <wp:lineTo x="13148" y="962"/>
                <wp:lineTo x="2281" y="0"/>
                <wp:lineTo x="1610" y="0"/>
              </wp:wrapPolygon>
            </wp:wrapTight>
            <wp:docPr id="5" name="Picture 5" descr="Chemical hazards are noted by an orange warning label that include items such as flammable, corrosive, oxidizer, toxic, carcinogenic, and reproductive tox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emical hazards are noted by an orange warning label that include items such as flammable, corrosive, oxidizer, toxic, carcinogenic, and reproductive toxicity."/>
                    <pic:cNvPicPr/>
                  </pic:nvPicPr>
                  <pic:blipFill>
                    <a:blip r:embed="rId12">
                      <a:extLst>
                        <a:ext uri="{28A0092B-C50C-407E-A947-70E740481C1C}">
                          <a14:useLocalDpi xmlns:a14="http://schemas.microsoft.com/office/drawing/2010/main" val="0"/>
                        </a:ext>
                      </a:extLst>
                    </a:blip>
                    <a:stretch>
                      <a:fillRect/>
                    </a:stretch>
                  </pic:blipFill>
                  <pic:spPr>
                    <a:xfrm>
                      <a:off x="0" y="0"/>
                      <a:ext cx="3067050" cy="1710690"/>
                    </a:xfrm>
                    <a:prstGeom prst="rect">
                      <a:avLst/>
                    </a:prstGeom>
                  </pic:spPr>
                </pic:pic>
              </a:graphicData>
            </a:graphic>
            <wp14:sizeRelH relativeFrom="page">
              <wp14:pctWidth>0</wp14:pctWidth>
            </wp14:sizeRelH>
            <wp14:sizeRelV relativeFrom="page">
              <wp14:pctHeight>0</wp14:pctHeight>
            </wp14:sizeRelV>
          </wp:anchor>
        </w:drawing>
      </w:r>
    </w:p>
    <w:p w:rsidR="003662B1" w:rsidP="702FF5E9" w:rsidRDefault="003662B1" w14:paraId="6CC5D6B9" w14:textId="7FFB7665">
      <w:pPr>
        <w:rPr>
          <w:rFonts w:eastAsiaTheme="minorEastAsia"/>
          <w:color w:val="333333"/>
          <w:lang w:val="en"/>
        </w:rPr>
      </w:pPr>
      <w:r>
        <w:rPr>
          <w:rFonts w:eastAsiaTheme="minorEastAsia"/>
          <w:color w:val="333333"/>
          <w:lang w:val="en"/>
        </w:rPr>
        <w:t xml:space="preserve">             </w:t>
      </w:r>
      <w:r>
        <w:rPr>
          <w:rFonts w:eastAsiaTheme="minorEastAsia"/>
          <w:color w:val="333333"/>
          <w:lang w:val="en"/>
        </w:rPr>
        <w:br/>
      </w:r>
    </w:p>
    <w:p w:rsidRPr="002E7DFC" w:rsidR="00B32E09" w:rsidP="702FF5E9" w:rsidRDefault="00314BF7" w14:paraId="2F5855C5" w14:textId="02E02A5D">
      <w:pPr>
        <w:rPr>
          <w:rFonts w:ascii="Calibri" w:hAnsi="Calibri" w:eastAsia="Calibri" w:cs="Calibri"/>
          <w:szCs w:val="24"/>
        </w:rPr>
      </w:pPr>
      <w:r w:rsidRPr="702FF5E9">
        <w:rPr>
          <w:rFonts w:eastAsiaTheme="minorEastAsia"/>
          <w:color w:val="333333"/>
          <w:lang w:val="en"/>
        </w:rPr>
        <w:t>A</w:t>
      </w:r>
      <w:r w:rsidRPr="702FF5E9" w:rsidR="00F76FDF">
        <w:rPr>
          <w:rFonts w:eastAsiaTheme="minorEastAsia"/>
          <w:color w:val="333333"/>
          <w:lang w:val="en"/>
        </w:rPr>
        <w:t xml:space="preserve">ny </w:t>
      </w:r>
      <w:r w:rsidRPr="702FF5E9">
        <w:rPr>
          <w:rFonts w:eastAsiaTheme="minorEastAsia"/>
          <w:color w:val="333333"/>
          <w:lang w:val="en"/>
        </w:rPr>
        <w:t>chemical that is a</w:t>
      </w:r>
      <w:r w:rsidRPr="702FF5E9" w:rsidR="00F76FDF">
        <w:rPr>
          <w:rFonts w:eastAsiaTheme="minorEastAsia"/>
          <w:color w:val="333333"/>
          <w:lang w:val="en"/>
        </w:rPr>
        <w:t xml:space="preserve"> h</w:t>
      </w:r>
      <w:proofErr w:type="spellStart"/>
      <w:r w:rsidRPr="702FF5E9">
        <w:rPr>
          <w:rFonts w:eastAsiaTheme="minorEastAsia"/>
          <w:color w:val="333333"/>
        </w:rPr>
        <w:t>ealth</w:t>
      </w:r>
      <w:proofErr w:type="spellEnd"/>
      <w:r w:rsidRPr="702FF5E9" w:rsidR="00687B66">
        <w:rPr>
          <w:rFonts w:eastAsiaTheme="minorEastAsia"/>
          <w:color w:val="333333"/>
        </w:rPr>
        <w:t xml:space="preserve"> </w:t>
      </w:r>
      <w:r w:rsidRPr="702FF5E9">
        <w:rPr>
          <w:rFonts w:eastAsiaTheme="minorEastAsia"/>
          <w:color w:val="333333"/>
        </w:rPr>
        <w:t>hazard</w:t>
      </w:r>
      <w:r w:rsidRPr="702FF5E9" w:rsidR="00F76FDF">
        <w:rPr>
          <w:rFonts w:eastAsiaTheme="minorEastAsia"/>
          <w:color w:val="333333"/>
        </w:rPr>
        <w:t>,</w:t>
      </w:r>
      <w:r w:rsidRPr="702FF5E9" w:rsidR="00F76FDF">
        <w:rPr>
          <w:rFonts w:eastAsiaTheme="minorEastAsia"/>
          <w:color w:val="333333"/>
          <w:lang w:val="en"/>
        </w:rPr>
        <w:t xml:space="preserve"> p</w:t>
      </w:r>
      <w:proofErr w:type="spellStart"/>
      <w:r w:rsidRPr="702FF5E9">
        <w:rPr>
          <w:rFonts w:eastAsiaTheme="minorEastAsia"/>
          <w:color w:val="333333"/>
        </w:rPr>
        <w:t>hysical</w:t>
      </w:r>
      <w:proofErr w:type="spellEnd"/>
      <w:r w:rsidRPr="702FF5E9">
        <w:rPr>
          <w:rFonts w:eastAsiaTheme="minorEastAsia"/>
          <w:color w:val="333333"/>
        </w:rPr>
        <w:t xml:space="preserve"> hazard</w:t>
      </w:r>
      <w:r w:rsidRPr="702FF5E9" w:rsidR="00F76FDF">
        <w:rPr>
          <w:rFonts w:eastAsiaTheme="minorEastAsia"/>
          <w:color w:val="333333"/>
        </w:rPr>
        <w:t>,</w:t>
      </w:r>
      <w:r w:rsidRPr="702FF5E9" w:rsidR="25B2CA57">
        <w:rPr>
          <w:rFonts w:eastAsiaTheme="minorEastAsia"/>
          <w:color w:val="333333"/>
        </w:rPr>
        <w:t xml:space="preserve"> a</w:t>
      </w:r>
      <w:r w:rsidRPr="702FF5E9" w:rsidR="002E7DFC">
        <w:rPr>
          <w:rFonts w:eastAsiaTheme="minorEastAsia"/>
          <w:color w:val="333333"/>
        </w:rPr>
        <w:t>nd</w:t>
      </w:r>
      <w:r w:rsidRPr="702FF5E9">
        <w:rPr>
          <w:rFonts w:eastAsiaTheme="minorEastAsia"/>
          <w:color w:val="333333"/>
        </w:rPr>
        <w:t xml:space="preserve"> </w:t>
      </w:r>
      <w:r w:rsidRPr="702FF5E9" w:rsidR="00072770">
        <w:rPr>
          <w:rFonts w:eastAsiaTheme="minorEastAsia"/>
          <w:color w:val="333333"/>
        </w:rPr>
        <w:t xml:space="preserve">can </w:t>
      </w:r>
      <w:r w:rsidRPr="702FF5E9">
        <w:rPr>
          <w:rFonts w:eastAsiaTheme="minorEastAsia"/>
          <w:color w:val="333333"/>
        </w:rPr>
        <w:t>include formaldehyde, dichloromethane, acetonitrile, hydrochloric acid, methanol, and many disinfectants.</w:t>
      </w:r>
      <w:r w:rsidRPr="702FF5E9" w:rsidR="15C43EE3">
        <w:rPr>
          <w:rFonts w:eastAsiaTheme="minorEastAsia"/>
          <w:color w:val="333333"/>
        </w:rPr>
        <w:t xml:space="preserve"> </w:t>
      </w:r>
      <w:r w:rsidRPr="702FF5E9" w:rsidR="15C43EE3">
        <w:rPr>
          <w:rFonts w:eastAsiaTheme="minorEastAsia"/>
          <w:color w:val="333333"/>
          <w:szCs w:val="24"/>
        </w:rPr>
        <w:t>E.g., Any chemical that can indicate different hazard types, such as health risks, flammability, and environmental risks.</w:t>
      </w:r>
    </w:p>
    <w:p w:rsidR="00192F46" w:rsidP="00314BF7" w:rsidRDefault="00192F46" w14:paraId="5535BE60" w14:textId="14461E5F">
      <w:pPr>
        <w:rPr>
          <w:rFonts w:eastAsiaTheme="minorEastAsia"/>
          <w:color w:val="333333"/>
          <w:szCs w:val="24"/>
        </w:rPr>
      </w:pPr>
    </w:p>
    <w:p w:rsidR="00192F46" w:rsidP="00314BF7" w:rsidRDefault="00192F46" w14:paraId="5980A935" w14:textId="2E283E92">
      <w:pPr>
        <w:rPr>
          <w:rFonts w:eastAsiaTheme="minorEastAsia"/>
          <w:color w:val="333333"/>
          <w:szCs w:val="24"/>
        </w:rPr>
      </w:pPr>
    </w:p>
    <w:p w:rsidR="00E742D8" w:rsidP="00314BF7" w:rsidRDefault="00E742D8" w14:paraId="037D474D" w14:textId="77777777">
      <w:pPr>
        <w:rPr>
          <w:rFonts w:eastAsiaTheme="minorEastAsia"/>
          <w:color w:val="333333"/>
          <w:szCs w:val="24"/>
        </w:rPr>
      </w:pPr>
    </w:p>
    <w:p w:rsidR="00192F46" w:rsidP="00314BF7" w:rsidRDefault="00531971" w14:paraId="61813AC7" w14:textId="540D5387">
      <w:pPr>
        <w:rPr>
          <w:rFonts w:eastAsiaTheme="minorEastAsia"/>
          <w:color w:val="333333"/>
          <w:szCs w:val="24"/>
        </w:rPr>
      </w:pPr>
      <w:r>
        <w:rPr>
          <w:noProof/>
          <w:szCs w:val="24"/>
        </w:rPr>
        <w:lastRenderedPageBreak/>
        <w:drawing>
          <wp:anchor distT="0" distB="0" distL="114300" distR="114300" simplePos="0" relativeHeight="251661312" behindDoc="1" locked="0" layoutInCell="1" allowOverlap="1" wp14:anchorId="680D3DAE" wp14:editId="62653F50">
            <wp:simplePos x="0" y="0"/>
            <wp:positionH relativeFrom="page">
              <wp:posOffset>78740</wp:posOffset>
            </wp:positionH>
            <wp:positionV relativeFrom="paragraph">
              <wp:posOffset>434</wp:posOffset>
            </wp:positionV>
            <wp:extent cx="3152140" cy="1726565"/>
            <wp:effectExtent l="0" t="0" r="0" b="0"/>
            <wp:wrapTight wrapText="bothSides">
              <wp:wrapPolygon edited="0">
                <wp:start x="1741" y="159"/>
                <wp:lineTo x="1131" y="1430"/>
                <wp:lineTo x="1131" y="1748"/>
                <wp:lineTo x="1654" y="3019"/>
                <wp:lineTo x="1131" y="3813"/>
                <wp:lineTo x="1131" y="5879"/>
                <wp:lineTo x="1392" y="6832"/>
                <wp:lineTo x="4786" y="15729"/>
                <wp:lineTo x="4873" y="16841"/>
                <wp:lineTo x="6875" y="18271"/>
                <wp:lineTo x="8616" y="18271"/>
                <wp:lineTo x="8877" y="19384"/>
                <wp:lineTo x="20538" y="19384"/>
                <wp:lineTo x="20712" y="3813"/>
                <wp:lineTo x="20016" y="3654"/>
                <wp:lineTo x="4612" y="3019"/>
                <wp:lineTo x="11923" y="3019"/>
                <wp:lineTo x="11836" y="1271"/>
                <wp:lineTo x="2176" y="159"/>
                <wp:lineTo x="1741" y="159"/>
              </wp:wrapPolygon>
            </wp:wrapTight>
            <wp:docPr id="6" name="Picture 6" descr="Laser Hazards are noted by a yellow triangular sign with a black symbol inside. A black line enters the right side of the image and at the center it expands into a black  circle with short lines radiating out of it. A thin black line borders th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aser Hazards are noted by a yellow triangular sign with a black symbol inside. A black line enters the right side of the image and at the center it expands into a black  circle with short lines radiating out of it. A thin black line borders the triangle."/>
                    <pic:cNvPicPr/>
                  </pic:nvPicPr>
                  <pic:blipFill>
                    <a:blip r:embed="rId13">
                      <a:extLst>
                        <a:ext uri="{28A0092B-C50C-407E-A947-70E740481C1C}">
                          <a14:useLocalDpi xmlns:a14="http://schemas.microsoft.com/office/drawing/2010/main" val="0"/>
                        </a:ext>
                      </a:extLst>
                    </a:blip>
                    <a:stretch>
                      <a:fillRect/>
                    </a:stretch>
                  </pic:blipFill>
                  <pic:spPr>
                    <a:xfrm>
                      <a:off x="0" y="0"/>
                      <a:ext cx="3152140" cy="1726565"/>
                    </a:xfrm>
                    <a:prstGeom prst="rect">
                      <a:avLst/>
                    </a:prstGeom>
                  </pic:spPr>
                </pic:pic>
              </a:graphicData>
            </a:graphic>
            <wp14:sizeRelH relativeFrom="page">
              <wp14:pctWidth>0</wp14:pctWidth>
            </wp14:sizeRelH>
            <wp14:sizeRelV relativeFrom="page">
              <wp14:pctHeight>0</wp14:pctHeight>
            </wp14:sizeRelV>
          </wp:anchor>
        </w:drawing>
      </w:r>
    </w:p>
    <w:p w:rsidR="00531971" w:rsidP="00314BF7" w:rsidRDefault="00531971" w14:paraId="0D8B79B7" w14:textId="77777777">
      <w:pPr>
        <w:rPr>
          <w:szCs w:val="24"/>
        </w:rPr>
      </w:pPr>
      <w:r>
        <w:rPr>
          <w:szCs w:val="24"/>
        </w:rPr>
        <w:t xml:space="preserve">    </w:t>
      </w:r>
    </w:p>
    <w:p w:rsidR="00B32E09" w:rsidP="00314BF7" w:rsidRDefault="00E742D8" w14:paraId="21BB36C5" w14:textId="2F3396FB">
      <w:pPr>
        <w:rPr>
          <w:szCs w:val="24"/>
        </w:rPr>
      </w:pPr>
      <w:r>
        <w:rPr>
          <w:szCs w:val="24"/>
        </w:rPr>
        <w:t>H</w:t>
      </w:r>
      <w:r w:rsidRPr="00B32E09" w:rsidR="00B32E09">
        <w:rPr>
          <w:szCs w:val="24"/>
        </w:rPr>
        <w:t>azards result from the presence of lasers in the laboratory such as in industrial lasers and medical device lasers. Exposure to lasers can damage the eyes and skin. Lasers also have the potential to start fires.</w:t>
      </w:r>
    </w:p>
    <w:p w:rsidR="00A30A0D" w:rsidP="00314BF7" w:rsidRDefault="00A30A0D" w14:paraId="63592FC0" w14:textId="568335F9">
      <w:pPr>
        <w:rPr>
          <w:szCs w:val="24"/>
        </w:rPr>
      </w:pPr>
    </w:p>
    <w:p w:rsidR="00A30A0D" w:rsidP="00314BF7" w:rsidRDefault="00A30A0D" w14:paraId="15D93FE0" w14:textId="0D551835">
      <w:pPr>
        <w:rPr>
          <w:szCs w:val="24"/>
        </w:rPr>
      </w:pPr>
    </w:p>
    <w:p w:rsidR="00A30A0D" w:rsidP="00314BF7" w:rsidRDefault="00A30A0D" w14:paraId="68AA7F84" w14:textId="5A5860EC">
      <w:pPr>
        <w:rPr>
          <w:szCs w:val="24"/>
        </w:rPr>
      </w:pPr>
    </w:p>
    <w:p w:rsidR="00BE399A" w:rsidP="00A30A0D" w:rsidRDefault="00BE399A" w14:paraId="7D27F39B" w14:textId="3C0E29A1">
      <w:pPr>
        <w:tabs>
          <w:tab w:val="left" w:pos="90"/>
        </w:tabs>
        <w:rPr>
          <w:szCs w:val="24"/>
        </w:rPr>
      </w:pPr>
    </w:p>
    <w:p w:rsidR="00BE399A" w:rsidP="00A30A0D" w:rsidRDefault="007C754C" w14:paraId="0B65F3C7" w14:textId="065FE507">
      <w:pPr>
        <w:tabs>
          <w:tab w:val="left" w:pos="90"/>
        </w:tabs>
      </w:pPr>
      <w:r>
        <w:rPr>
          <w:noProof/>
        </w:rPr>
        <w:drawing>
          <wp:anchor distT="0" distB="0" distL="114300" distR="114300" simplePos="0" relativeHeight="251666432" behindDoc="0" locked="0" layoutInCell="1" allowOverlap="1" wp14:anchorId="3F62512D" wp14:editId="59B1F1F4">
            <wp:simplePos x="0" y="0"/>
            <wp:positionH relativeFrom="page">
              <wp:posOffset>20427</wp:posOffset>
            </wp:positionH>
            <wp:positionV relativeFrom="paragraph">
              <wp:posOffset>194417</wp:posOffset>
            </wp:positionV>
            <wp:extent cx="3112770" cy="1403350"/>
            <wp:effectExtent l="0" t="0" r="0" b="6350"/>
            <wp:wrapSquare wrapText="bothSides"/>
            <wp:docPr id="831443949" name="Picture 83144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443949" name="Picture 831443949"/>
                    <pic:cNvPicPr/>
                  </pic:nvPicPr>
                  <pic:blipFill rotWithShape="1">
                    <a:blip r:embed="rId14">
                      <a:extLst>
                        <a:ext uri="{28A0092B-C50C-407E-A947-70E740481C1C}">
                          <a14:useLocalDpi xmlns:a14="http://schemas.microsoft.com/office/drawing/2010/main" val="0"/>
                        </a:ext>
                      </a:extLst>
                    </a:blip>
                    <a:srcRect l="19464" t="41015" r="19011" b="31198"/>
                    <a:stretch/>
                  </pic:blipFill>
                  <pic:spPr bwMode="auto">
                    <a:xfrm>
                      <a:off x="0" y="0"/>
                      <a:ext cx="3112770" cy="1403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3662B1" w:rsidR="00A30A0D" w:rsidP="003662B1" w:rsidRDefault="3CCB6E1C" w14:paraId="4BDE9A4F" w14:textId="749751D8">
      <w:pPr>
        <w:tabs>
          <w:tab w:val="left" w:pos="90"/>
        </w:tabs>
      </w:pPr>
      <w:r w:rsidRPr="003662B1">
        <w:rPr>
          <w:rFonts w:eastAsiaTheme="minorEastAsia"/>
          <w:color w:val="333333"/>
          <w:szCs w:val="24"/>
          <w:lang w:val="en"/>
        </w:rPr>
        <w:t xml:space="preserve">Corrosive substance - severe burns, eye damage, instant corrosion to metals. Exploding bomb - explosives, self-reactive substances, and organic peroxide that may mass explode in a fire. Flame - flammable gases, aerosols, liquids, and solids that may catch fire when in contact with air. Have a low flash point. Produce flammable gas when it comes in direct contact with water. Catch </w:t>
      </w:r>
      <w:r w:rsidRPr="003662B1" w:rsidR="003D4046">
        <w:rPr>
          <w:rFonts w:eastAsiaTheme="minorEastAsia"/>
          <w:color w:val="333333"/>
          <w:szCs w:val="24"/>
          <w:lang w:val="en"/>
        </w:rPr>
        <w:t xml:space="preserve">fire </w:t>
      </w:r>
      <w:r w:rsidR="003D4046">
        <w:rPr>
          <w:rFonts w:eastAsiaTheme="minorEastAsia"/>
          <w:color w:val="333333"/>
          <w:szCs w:val="24"/>
          <w:lang w:val="en"/>
        </w:rPr>
        <w:t>with</w:t>
      </w:r>
      <w:r w:rsidRPr="003662B1">
        <w:rPr>
          <w:rFonts w:eastAsiaTheme="minorEastAsia"/>
          <w:color w:val="333333"/>
          <w:szCs w:val="24"/>
          <w:lang w:val="en"/>
        </w:rPr>
        <w:t xml:space="preserve"> concise contact with an ignition source</w:t>
      </w:r>
      <w:r w:rsidRPr="003662B1" w:rsidR="21AD11CB">
        <w:rPr>
          <w:rFonts w:eastAsiaTheme="minorEastAsia"/>
          <w:color w:val="333333"/>
          <w:szCs w:val="24"/>
          <w:lang w:val="en"/>
        </w:rPr>
        <w:t>.</w:t>
      </w:r>
    </w:p>
    <w:p w:rsidR="00F353DB" w:rsidP="00A30A0D" w:rsidRDefault="00DF3246" w14:paraId="3CE67817" w14:textId="39C8BA01">
      <w:pPr>
        <w:rPr>
          <w:szCs w:val="24"/>
        </w:rPr>
      </w:pPr>
      <w:r>
        <w:rPr>
          <w:noProof/>
          <w:szCs w:val="24"/>
        </w:rPr>
        <w:drawing>
          <wp:anchor distT="0" distB="0" distL="114300" distR="114300" simplePos="0" relativeHeight="251663360" behindDoc="1" locked="0" layoutInCell="1" allowOverlap="1" wp14:anchorId="4AE1336A" wp14:editId="2A6B82CA">
            <wp:simplePos x="0" y="0"/>
            <wp:positionH relativeFrom="page">
              <wp:posOffset>162560</wp:posOffset>
            </wp:positionH>
            <wp:positionV relativeFrom="paragraph">
              <wp:posOffset>245110</wp:posOffset>
            </wp:positionV>
            <wp:extent cx="3087370" cy="1722120"/>
            <wp:effectExtent l="0" t="0" r="0" b="0"/>
            <wp:wrapTight wrapText="bothSides">
              <wp:wrapPolygon edited="0">
                <wp:start x="1777" y="159"/>
                <wp:lineTo x="1155" y="1434"/>
                <wp:lineTo x="1155" y="1752"/>
                <wp:lineTo x="1599" y="3027"/>
                <wp:lineTo x="1155" y="3823"/>
                <wp:lineTo x="1155" y="5894"/>
                <wp:lineTo x="1777" y="8124"/>
                <wp:lineTo x="4798" y="15770"/>
                <wp:lineTo x="4887" y="17044"/>
                <wp:lineTo x="6842" y="18319"/>
                <wp:lineTo x="8619" y="18319"/>
                <wp:lineTo x="8885" y="19434"/>
                <wp:lineTo x="20614" y="19434"/>
                <wp:lineTo x="20791" y="3823"/>
                <wp:lineTo x="20081" y="3664"/>
                <wp:lineTo x="4620" y="3027"/>
                <wp:lineTo x="14927" y="3027"/>
                <wp:lineTo x="14838" y="1274"/>
                <wp:lineTo x="2221" y="159"/>
                <wp:lineTo x="1777" y="159"/>
              </wp:wrapPolygon>
            </wp:wrapTight>
            <wp:docPr id="8" name="Picture 8" descr="Radioactive Hazard symbols are noted by a black, three-bladed propeller on a triangular yellow background. The yellow triangle has a blackline bordering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adioactive Hazard symbols are noted by a black, three-bladed propeller on a triangular yellow background. The yellow triangle has a blackline bordering it."/>
                    <pic:cNvPicPr/>
                  </pic:nvPicPr>
                  <pic:blipFill>
                    <a:blip r:embed="rId15">
                      <a:extLst>
                        <a:ext uri="{28A0092B-C50C-407E-A947-70E740481C1C}">
                          <a14:useLocalDpi xmlns:a14="http://schemas.microsoft.com/office/drawing/2010/main" val="0"/>
                        </a:ext>
                      </a:extLst>
                    </a:blip>
                    <a:stretch>
                      <a:fillRect/>
                    </a:stretch>
                  </pic:blipFill>
                  <pic:spPr>
                    <a:xfrm>
                      <a:off x="0" y="0"/>
                      <a:ext cx="3087370" cy="1722120"/>
                    </a:xfrm>
                    <a:prstGeom prst="rect">
                      <a:avLst/>
                    </a:prstGeom>
                  </pic:spPr>
                </pic:pic>
              </a:graphicData>
            </a:graphic>
            <wp14:sizeRelH relativeFrom="page">
              <wp14:pctWidth>0</wp14:pctWidth>
            </wp14:sizeRelH>
            <wp14:sizeRelV relativeFrom="page">
              <wp14:pctHeight>0</wp14:pctHeight>
            </wp14:sizeRelV>
          </wp:anchor>
        </w:drawing>
      </w:r>
    </w:p>
    <w:p w:rsidR="00A30A0D" w:rsidP="00A30A0D" w:rsidRDefault="00A30A0D" w14:paraId="1138CA64" w14:textId="37B870B6">
      <w:pPr>
        <w:rPr>
          <w:szCs w:val="24"/>
        </w:rPr>
      </w:pPr>
    </w:p>
    <w:p w:rsidR="00E43F11" w:rsidP="00A30A0D" w:rsidRDefault="00E43F11" w14:paraId="0D1298CD" w14:textId="77777777">
      <w:pPr>
        <w:rPr>
          <w:szCs w:val="24"/>
        </w:rPr>
      </w:pPr>
    </w:p>
    <w:p w:rsidR="00B52155" w:rsidP="00A30A0D" w:rsidRDefault="00F353DB" w14:paraId="21643663" w14:textId="7F8EF6FA">
      <w:pPr>
        <w:rPr>
          <w:szCs w:val="24"/>
        </w:rPr>
      </w:pPr>
      <w:r>
        <w:rPr>
          <w:szCs w:val="24"/>
        </w:rPr>
        <w:t>H</w:t>
      </w:r>
      <w:r w:rsidRPr="00B52155" w:rsidR="00B52155">
        <w:rPr>
          <w:szCs w:val="24"/>
        </w:rPr>
        <w:t xml:space="preserve">azards typically refer to radiation caused by unstable atoms that give off particles and energy to reach more stable states. These particles and energy cause changes in the exposed cells, specifically to the DNA molecules inside the cells. </w:t>
      </w:r>
    </w:p>
    <w:p w:rsidR="00F353DB" w:rsidP="00A30A0D" w:rsidRDefault="00F353DB" w14:paraId="33D95C4F" w14:textId="77777777">
      <w:pPr>
        <w:rPr>
          <w:szCs w:val="24"/>
        </w:rPr>
      </w:pPr>
    </w:p>
    <w:p w:rsidR="00B83705" w:rsidP="00A30A0D" w:rsidRDefault="00B83705" w14:paraId="728FD097" w14:textId="77777777">
      <w:pPr>
        <w:rPr>
          <w:szCs w:val="24"/>
        </w:rPr>
      </w:pPr>
    </w:p>
    <w:p w:rsidR="00B52155" w:rsidP="00A30A0D" w:rsidRDefault="00104AA1" w14:paraId="63D0591A" w14:textId="6ED16801">
      <w:pPr>
        <w:rPr>
          <w:szCs w:val="24"/>
        </w:rPr>
      </w:pPr>
      <w:r>
        <w:rPr>
          <w:noProof/>
          <w:szCs w:val="24"/>
        </w:rPr>
        <w:drawing>
          <wp:anchor distT="0" distB="0" distL="114300" distR="114300" simplePos="0" relativeHeight="251664384" behindDoc="1" locked="0" layoutInCell="1" allowOverlap="1" wp14:anchorId="7D4E626D" wp14:editId="35A3F257">
            <wp:simplePos x="0" y="0"/>
            <wp:positionH relativeFrom="page">
              <wp:posOffset>162560</wp:posOffset>
            </wp:positionH>
            <wp:positionV relativeFrom="paragraph">
              <wp:posOffset>245745</wp:posOffset>
            </wp:positionV>
            <wp:extent cx="3129915" cy="1745615"/>
            <wp:effectExtent l="0" t="0" r="0" b="0"/>
            <wp:wrapTight wrapText="bothSides">
              <wp:wrapPolygon edited="0">
                <wp:start x="1753" y="157"/>
                <wp:lineTo x="1139" y="1414"/>
                <wp:lineTo x="1139" y="1729"/>
                <wp:lineTo x="1578" y="2986"/>
                <wp:lineTo x="1139" y="3772"/>
                <wp:lineTo x="1139" y="5814"/>
                <wp:lineTo x="1402" y="6915"/>
                <wp:lineTo x="4733" y="15558"/>
                <wp:lineTo x="4820" y="16815"/>
                <wp:lineTo x="6661" y="18072"/>
                <wp:lineTo x="8589" y="18072"/>
                <wp:lineTo x="8940" y="19329"/>
                <wp:lineTo x="20596" y="19329"/>
                <wp:lineTo x="20772" y="3772"/>
                <wp:lineTo x="20071" y="3614"/>
                <wp:lineTo x="4645" y="2986"/>
                <wp:lineTo x="10868" y="2986"/>
                <wp:lineTo x="10780" y="1257"/>
                <wp:lineTo x="2191" y="157"/>
                <wp:lineTo x="1753" y="157"/>
              </wp:wrapPolygon>
            </wp:wrapTight>
            <wp:docPr id="9" name="Picture 9" descr="UV Hazard symbols are noted by a black outline of a sun with 12 rays on a yellow triangular background. The letters U and V are in the center circle of the sun. A thin black line borders the tri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V Hazard symbols are noted by a black outline of a sun with 12 rays on a yellow triangular background. The letters U and V are in the center circle of the sun. A thin black line borders the triangle.  "/>
                    <pic:cNvPicPr/>
                  </pic:nvPicPr>
                  <pic:blipFill>
                    <a:blip r:embed="rId16">
                      <a:extLst>
                        <a:ext uri="{28A0092B-C50C-407E-A947-70E740481C1C}">
                          <a14:useLocalDpi xmlns:a14="http://schemas.microsoft.com/office/drawing/2010/main" val="0"/>
                        </a:ext>
                      </a:extLst>
                    </a:blip>
                    <a:stretch>
                      <a:fillRect/>
                    </a:stretch>
                  </pic:blipFill>
                  <pic:spPr>
                    <a:xfrm>
                      <a:off x="0" y="0"/>
                      <a:ext cx="3129915" cy="1745615"/>
                    </a:xfrm>
                    <a:prstGeom prst="rect">
                      <a:avLst/>
                    </a:prstGeom>
                  </pic:spPr>
                </pic:pic>
              </a:graphicData>
            </a:graphic>
            <wp14:sizeRelH relativeFrom="page">
              <wp14:pctWidth>0</wp14:pctWidth>
            </wp14:sizeRelH>
            <wp14:sizeRelV relativeFrom="page">
              <wp14:pctHeight>0</wp14:pctHeight>
            </wp14:sizeRelV>
          </wp:anchor>
        </w:drawing>
      </w:r>
    </w:p>
    <w:p w:rsidR="00B52155" w:rsidP="0A17BC26" w:rsidRDefault="00B52155" w14:paraId="4C15AA4D" w14:textId="3B415186"/>
    <w:p w:rsidR="003662B1" w:rsidP="0A17BC26" w:rsidRDefault="003662B1" w14:paraId="62D5C554" w14:textId="77777777">
      <w:pPr>
        <w:rPr>
          <w:rFonts w:eastAsiaTheme="minorEastAsia"/>
          <w:color w:val="333333"/>
        </w:rPr>
      </w:pPr>
    </w:p>
    <w:p w:rsidR="00B52155" w:rsidP="0A17BC26" w:rsidRDefault="00757C47" w14:paraId="0E7A45F7" w14:textId="1897F940">
      <w:pPr>
        <w:rPr>
          <w:rFonts w:eastAsiaTheme="minorEastAsia"/>
          <w:color w:val="333333"/>
        </w:rPr>
      </w:pPr>
      <w:r w:rsidRPr="0A17BC26">
        <w:rPr>
          <w:rFonts w:eastAsiaTheme="minorEastAsia"/>
          <w:color w:val="333333"/>
        </w:rPr>
        <w:t>H</w:t>
      </w:r>
      <w:r w:rsidRPr="0A17BC26" w:rsidR="00B52155">
        <w:rPr>
          <w:rFonts w:eastAsiaTheme="minorEastAsia"/>
          <w:color w:val="333333"/>
        </w:rPr>
        <w:t>azards result from the presence of ultraviolet lights in the laboratory such as in biological safety cabinets, germicidal lamps, and transilluminators. These lights can harm the skin and eyes without any initial pain, and the damage may not appear until hours later.</w:t>
      </w:r>
    </w:p>
    <w:p w:rsidR="00B52155" w:rsidP="0A17BC26" w:rsidRDefault="00B52155" w14:paraId="3D530A2A" w14:textId="344AB79C">
      <w:pPr>
        <w:rPr>
          <w:rFonts w:eastAsiaTheme="minorEastAsia"/>
          <w:color w:val="333333"/>
        </w:rPr>
      </w:pPr>
    </w:p>
    <w:sectPr w:rsidR="00B52155" w:rsidSect="0017580E">
      <w:headerReference w:type="default" r:id="rId17"/>
      <w:footerReference w:type="default" r:id="rId18"/>
      <w:footerReference w:type="first" r:id="rId19"/>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6872" w:rsidP="0017580E" w:rsidRDefault="00CB6872" w14:paraId="01E639D4" w14:textId="77777777">
      <w:r>
        <w:separator/>
      </w:r>
    </w:p>
  </w:endnote>
  <w:endnote w:type="continuationSeparator" w:id="0">
    <w:p w:rsidR="00CB6872" w:rsidP="0017580E" w:rsidRDefault="00CB6872" w14:paraId="10EC2C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52155" w:rsidR="00192F46" w:rsidP="00192F46" w:rsidRDefault="00192F46" w14:paraId="59FFE1A4" w14:textId="43A9F2A8">
    <w:pPr>
      <w:rPr>
        <w:szCs w:val="24"/>
      </w:rPr>
    </w:pPr>
    <w:r>
      <w:rPr>
        <w:rFonts w:eastAsia="Times New Roman"/>
      </w:rPr>
      <w:t>This job aid is a component of the free, on-demand CDC training course “</w:t>
    </w:r>
    <w:hyperlink r:id="rId1">
      <w:r w:rsidRPr="4C889E1E">
        <w:rPr>
          <w:rStyle w:val="Hyperlink"/>
          <w:rFonts w:eastAsia="Times New Roman"/>
        </w:rPr>
        <w:t>Fundamentals of Laboratory Safety</w:t>
      </w:r>
    </w:hyperlink>
    <w:r>
      <w:rPr>
        <w:rFonts w:eastAsia="Times New Roman"/>
      </w:rPr>
      <w:t xml:space="preserve">.” </w:t>
    </w:r>
    <w:r w:rsidRPr="4C889E1E">
      <w:rPr>
        <w:rFonts w:eastAsia="Times New Roman"/>
      </w:rPr>
      <w:t xml:space="preserve">Find the course at </w:t>
    </w:r>
    <w:hyperlink r:id="rId2">
      <w:r w:rsidRPr="4C889E1E">
        <w:rPr>
          <w:rStyle w:val="Hyperlink"/>
          <w:rFonts w:eastAsia="Times New Roman"/>
        </w:rPr>
        <w:t>https://reach.cdc.gov/training</w:t>
      </w:r>
    </w:hyperlink>
    <w:r w:rsidRPr="4C889E1E">
      <w:rPr>
        <w:rFonts w:eastAsia="Times New Roman"/>
      </w:rPr>
      <w:t>.</w:t>
    </w:r>
  </w:p>
  <w:p w:rsidR="00192F46" w:rsidRDefault="00192F46" w14:paraId="68ECFE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52155" w:rsidR="00192F46" w:rsidP="00192F46" w:rsidRDefault="00192F46" w14:paraId="714F28DD" w14:textId="77777777">
    <w:pPr>
      <w:rPr>
        <w:szCs w:val="24"/>
      </w:rPr>
    </w:pPr>
    <w:r>
      <w:rPr>
        <w:rFonts w:eastAsia="Times New Roman"/>
      </w:rPr>
      <w:t>This job aid is a component of the free, on-demand CDC training course “</w:t>
    </w:r>
    <w:hyperlink r:id="rId1">
      <w:r w:rsidRPr="4C889E1E">
        <w:rPr>
          <w:rStyle w:val="Hyperlink"/>
          <w:rFonts w:eastAsia="Times New Roman"/>
        </w:rPr>
        <w:t>Fundamentals of Laboratory Safety</w:t>
      </w:r>
    </w:hyperlink>
    <w:r>
      <w:rPr>
        <w:rFonts w:eastAsia="Times New Roman"/>
      </w:rPr>
      <w:t xml:space="preserve">.” </w:t>
    </w:r>
    <w:r w:rsidRPr="4C889E1E">
      <w:rPr>
        <w:rFonts w:eastAsia="Times New Roman"/>
      </w:rPr>
      <w:t xml:space="preserve">Find the course at </w:t>
    </w:r>
    <w:hyperlink r:id="rId2">
      <w:r w:rsidRPr="4C889E1E">
        <w:rPr>
          <w:rStyle w:val="Hyperlink"/>
          <w:rFonts w:eastAsia="Times New Roman"/>
        </w:rPr>
        <w:t>https://reach.cdc.gov/training</w:t>
      </w:r>
    </w:hyperlink>
    <w:r w:rsidRPr="4C889E1E">
      <w:rPr>
        <w:rFonts w:eastAsia="Times New Roman"/>
      </w:rPr>
      <w:t>.</w:t>
    </w:r>
  </w:p>
  <w:p w:rsidR="00192F46" w:rsidRDefault="00192F46" w14:paraId="4D6D33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6872" w:rsidP="0017580E" w:rsidRDefault="00CB6872" w14:paraId="17F4D51F" w14:textId="77777777">
      <w:r>
        <w:separator/>
      </w:r>
    </w:p>
  </w:footnote>
  <w:footnote w:type="continuationSeparator" w:id="0">
    <w:p w:rsidR="00CB6872" w:rsidP="0017580E" w:rsidRDefault="00CB6872" w14:paraId="01F9373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A17BC26" w:rsidTr="0A17BC26" w14:paraId="019D31BD" w14:textId="77777777">
      <w:trPr>
        <w:trHeight w:val="300"/>
      </w:trPr>
      <w:tc>
        <w:tcPr>
          <w:tcW w:w="3120" w:type="dxa"/>
        </w:tcPr>
        <w:p w:rsidR="0A17BC26" w:rsidP="0A17BC26" w:rsidRDefault="0A17BC26" w14:paraId="00BE1FFB" w14:textId="61FA36C1">
          <w:pPr>
            <w:pStyle w:val="Header"/>
            <w:ind w:left="-115"/>
          </w:pPr>
        </w:p>
      </w:tc>
      <w:tc>
        <w:tcPr>
          <w:tcW w:w="3120" w:type="dxa"/>
        </w:tcPr>
        <w:p w:rsidR="0A17BC26" w:rsidP="0A17BC26" w:rsidRDefault="0A17BC26" w14:paraId="21506F26" w14:textId="5EDF905B">
          <w:pPr>
            <w:pStyle w:val="Header"/>
            <w:jc w:val="center"/>
          </w:pPr>
        </w:p>
      </w:tc>
      <w:tc>
        <w:tcPr>
          <w:tcW w:w="3120" w:type="dxa"/>
        </w:tcPr>
        <w:p w:rsidR="0A17BC26" w:rsidP="0A17BC26" w:rsidRDefault="0A17BC26" w14:paraId="3BDB9AC5" w14:textId="5DC351C2">
          <w:pPr>
            <w:pStyle w:val="Header"/>
            <w:ind w:right="-115"/>
            <w:jc w:val="right"/>
          </w:pPr>
        </w:p>
      </w:tc>
    </w:tr>
  </w:tbl>
  <w:p w:rsidR="0A17BC26" w:rsidP="0A17BC26" w:rsidRDefault="0A17BC26" w14:paraId="110DC32A" w14:textId="6B3FA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FE703"/>
    <w:multiLevelType w:val="hybridMultilevel"/>
    <w:tmpl w:val="A2146BFA"/>
    <w:lvl w:ilvl="0" w:tplc="F1A4E69A">
      <w:start w:val="1"/>
      <w:numFmt w:val="bullet"/>
      <w:lvlText w:val=""/>
      <w:lvlJc w:val="left"/>
      <w:pPr>
        <w:ind w:left="720" w:hanging="360"/>
      </w:pPr>
      <w:rPr>
        <w:rFonts w:hint="default" w:ascii="Symbol" w:hAnsi="Symbol"/>
      </w:rPr>
    </w:lvl>
    <w:lvl w:ilvl="1" w:tplc="27ECFAB6">
      <w:start w:val="1"/>
      <w:numFmt w:val="bullet"/>
      <w:lvlText w:val="o"/>
      <w:lvlJc w:val="left"/>
      <w:pPr>
        <w:ind w:left="1440" w:hanging="360"/>
      </w:pPr>
      <w:rPr>
        <w:rFonts w:hint="default" w:ascii="Courier New" w:hAnsi="Courier New"/>
      </w:rPr>
    </w:lvl>
    <w:lvl w:ilvl="2" w:tplc="BCB04994">
      <w:start w:val="1"/>
      <w:numFmt w:val="bullet"/>
      <w:lvlText w:val=""/>
      <w:lvlJc w:val="left"/>
      <w:pPr>
        <w:ind w:left="2160" w:hanging="360"/>
      </w:pPr>
      <w:rPr>
        <w:rFonts w:hint="default" w:ascii="Wingdings" w:hAnsi="Wingdings"/>
      </w:rPr>
    </w:lvl>
    <w:lvl w:ilvl="3" w:tplc="15BC4F28">
      <w:start w:val="1"/>
      <w:numFmt w:val="bullet"/>
      <w:lvlText w:val=""/>
      <w:lvlJc w:val="left"/>
      <w:pPr>
        <w:ind w:left="2880" w:hanging="360"/>
      </w:pPr>
      <w:rPr>
        <w:rFonts w:hint="default" w:ascii="Symbol" w:hAnsi="Symbol"/>
      </w:rPr>
    </w:lvl>
    <w:lvl w:ilvl="4" w:tplc="3F480310">
      <w:start w:val="1"/>
      <w:numFmt w:val="bullet"/>
      <w:lvlText w:val="o"/>
      <w:lvlJc w:val="left"/>
      <w:pPr>
        <w:ind w:left="3600" w:hanging="360"/>
      </w:pPr>
      <w:rPr>
        <w:rFonts w:hint="default" w:ascii="Courier New" w:hAnsi="Courier New"/>
      </w:rPr>
    </w:lvl>
    <w:lvl w:ilvl="5" w:tplc="CC4C0392">
      <w:start w:val="1"/>
      <w:numFmt w:val="bullet"/>
      <w:lvlText w:val=""/>
      <w:lvlJc w:val="left"/>
      <w:pPr>
        <w:ind w:left="4320" w:hanging="360"/>
      </w:pPr>
      <w:rPr>
        <w:rFonts w:hint="default" w:ascii="Wingdings" w:hAnsi="Wingdings"/>
      </w:rPr>
    </w:lvl>
    <w:lvl w:ilvl="6" w:tplc="3F983FE2">
      <w:start w:val="1"/>
      <w:numFmt w:val="bullet"/>
      <w:lvlText w:val=""/>
      <w:lvlJc w:val="left"/>
      <w:pPr>
        <w:ind w:left="5040" w:hanging="360"/>
      </w:pPr>
      <w:rPr>
        <w:rFonts w:hint="default" w:ascii="Symbol" w:hAnsi="Symbol"/>
      </w:rPr>
    </w:lvl>
    <w:lvl w:ilvl="7" w:tplc="1142500C">
      <w:start w:val="1"/>
      <w:numFmt w:val="bullet"/>
      <w:lvlText w:val="o"/>
      <w:lvlJc w:val="left"/>
      <w:pPr>
        <w:ind w:left="5760" w:hanging="360"/>
      </w:pPr>
      <w:rPr>
        <w:rFonts w:hint="default" w:ascii="Courier New" w:hAnsi="Courier New"/>
      </w:rPr>
    </w:lvl>
    <w:lvl w:ilvl="8" w:tplc="2CAC384E">
      <w:start w:val="1"/>
      <w:numFmt w:val="bullet"/>
      <w:lvlText w:val=""/>
      <w:lvlJc w:val="left"/>
      <w:pPr>
        <w:ind w:left="6480" w:hanging="360"/>
      </w:pPr>
      <w:rPr>
        <w:rFonts w:hint="default" w:ascii="Wingdings" w:hAnsi="Wingdings"/>
      </w:rPr>
    </w:lvl>
  </w:abstractNum>
  <w:num w:numId="1" w16cid:durableId="8303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0E"/>
    <w:rsid w:val="00000381"/>
    <w:rsid w:val="00001AC9"/>
    <w:rsid w:val="00072770"/>
    <w:rsid w:val="000A4C61"/>
    <w:rsid w:val="000E7761"/>
    <w:rsid w:val="00104AA1"/>
    <w:rsid w:val="0012798C"/>
    <w:rsid w:val="0017384A"/>
    <w:rsid w:val="0017580E"/>
    <w:rsid w:val="00192F46"/>
    <w:rsid w:val="001D7C66"/>
    <w:rsid w:val="00221AED"/>
    <w:rsid w:val="0023423E"/>
    <w:rsid w:val="00264CB9"/>
    <w:rsid w:val="00272ADA"/>
    <w:rsid w:val="002D1540"/>
    <w:rsid w:val="002D2B23"/>
    <w:rsid w:val="002E4EA0"/>
    <w:rsid w:val="002E7DFC"/>
    <w:rsid w:val="00314BF7"/>
    <w:rsid w:val="003662B1"/>
    <w:rsid w:val="00367F42"/>
    <w:rsid w:val="00374F2D"/>
    <w:rsid w:val="003772DC"/>
    <w:rsid w:val="003A4521"/>
    <w:rsid w:val="003A7C3D"/>
    <w:rsid w:val="003B47FA"/>
    <w:rsid w:val="003C4CB6"/>
    <w:rsid w:val="003D4046"/>
    <w:rsid w:val="005002C4"/>
    <w:rsid w:val="00531971"/>
    <w:rsid w:val="00547372"/>
    <w:rsid w:val="005534FA"/>
    <w:rsid w:val="005C1B96"/>
    <w:rsid w:val="005D452F"/>
    <w:rsid w:val="006128F2"/>
    <w:rsid w:val="00650BC7"/>
    <w:rsid w:val="00687B66"/>
    <w:rsid w:val="006A7F56"/>
    <w:rsid w:val="006E6906"/>
    <w:rsid w:val="00726EC6"/>
    <w:rsid w:val="00746830"/>
    <w:rsid w:val="00752DAA"/>
    <w:rsid w:val="00757C47"/>
    <w:rsid w:val="00773B61"/>
    <w:rsid w:val="007C754C"/>
    <w:rsid w:val="007D1CA5"/>
    <w:rsid w:val="00834713"/>
    <w:rsid w:val="008A22F2"/>
    <w:rsid w:val="008E45AC"/>
    <w:rsid w:val="009358EF"/>
    <w:rsid w:val="009578DB"/>
    <w:rsid w:val="00961CAD"/>
    <w:rsid w:val="00962651"/>
    <w:rsid w:val="009A2694"/>
    <w:rsid w:val="00A15817"/>
    <w:rsid w:val="00A30A0D"/>
    <w:rsid w:val="00A83AEC"/>
    <w:rsid w:val="00AC665C"/>
    <w:rsid w:val="00B070F5"/>
    <w:rsid w:val="00B20D8B"/>
    <w:rsid w:val="00B32E09"/>
    <w:rsid w:val="00B36C2F"/>
    <w:rsid w:val="00B52155"/>
    <w:rsid w:val="00B541E6"/>
    <w:rsid w:val="00B710B1"/>
    <w:rsid w:val="00B83705"/>
    <w:rsid w:val="00B87B1E"/>
    <w:rsid w:val="00B92CE8"/>
    <w:rsid w:val="00BB6D11"/>
    <w:rsid w:val="00BD227B"/>
    <w:rsid w:val="00BE399A"/>
    <w:rsid w:val="00C06185"/>
    <w:rsid w:val="00C82978"/>
    <w:rsid w:val="00C93495"/>
    <w:rsid w:val="00C94011"/>
    <w:rsid w:val="00C96FBF"/>
    <w:rsid w:val="00CB6872"/>
    <w:rsid w:val="00CD689E"/>
    <w:rsid w:val="00CE0E6B"/>
    <w:rsid w:val="00D072F1"/>
    <w:rsid w:val="00D315DD"/>
    <w:rsid w:val="00DA3503"/>
    <w:rsid w:val="00DE22C6"/>
    <w:rsid w:val="00DF3246"/>
    <w:rsid w:val="00E43F11"/>
    <w:rsid w:val="00E46435"/>
    <w:rsid w:val="00E56732"/>
    <w:rsid w:val="00E742D8"/>
    <w:rsid w:val="00E8466F"/>
    <w:rsid w:val="00EA2BBF"/>
    <w:rsid w:val="00EB17FC"/>
    <w:rsid w:val="00ED69C0"/>
    <w:rsid w:val="00EE22E6"/>
    <w:rsid w:val="00EF4039"/>
    <w:rsid w:val="00F03872"/>
    <w:rsid w:val="00F353DB"/>
    <w:rsid w:val="00F724D8"/>
    <w:rsid w:val="00F76FDF"/>
    <w:rsid w:val="00FB7ACF"/>
    <w:rsid w:val="00FC40E2"/>
    <w:rsid w:val="00FE3FE2"/>
    <w:rsid w:val="00FE4109"/>
    <w:rsid w:val="00FF712D"/>
    <w:rsid w:val="021AB03D"/>
    <w:rsid w:val="034A1118"/>
    <w:rsid w:val="06390024"/>
    <w:rsid w:val="0A17BC26"/>
    <w:rsid w:val="114B9BAD"/>
    <w:rsid w:val="15C43EE3"/>
    <w:rsid w:val="21AD11CB"/>
    <w:rsid w:val="25B2CA57"/>
    <w:rsid w:val="2805B57B"/>
    <w:rsid w:val="2ED344C6"/>
    <w:rsid w:val="335FB958"/>
    <w:rsid w:val="376698C3"/>
    <w:rsid w:val="3CCB6E1C"/>
    <w:rsid w:val="3F929DB0"/>
    <w:rsid w:val="4855EEA1"/>
    <w:rsid w:val="48FB2FA3"/>
    <w:rsid w:val="51D02AB9"/>
    <w:rsid w:val="66EEA836"/>
    <w:rsid w:val="6B3FBAE6"/>
    <w:rsid w:val="6BDBA3D3"/>
    <w:rsid w:val="6DD3D8B0"/>
    <w:rsid w:val="702FF5E9"/>
    <w:rsid w:val="72EBC8B4"/>
    <w:rsid w:val="7486B34C"/>
    <w:rsid w:val="74ED9D6B"/>
    <w:rsid w:val="789996E4"/>
    <w:rsid w:val="79115CCE"/>
    <w:rsid w:val="7956F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6E84E"/>
  <w15:chartTrackingRefBased/>
  <w15:docId w15:val="{17ADB1A2-03C8-4F90-9F5A-A5CCB625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6732"/>
    <w:pPr>
      <w:spacing w:after="0" w:line="240" w:lineRule="auto"/>
    </w:pPr>
    <w:rPr>
      <w:sz w:val="24"/>
    </w:rPr>
  </w:style>
  <w:style w:type="paragraph" w:styleId="Heading1">
    <w:name w:val="heading 1"/>
    <w:basedOn w:val="Normal"/>
    <w:next w:val="Normal"/>
    <w:link w:val="Heading1Char"/>
    <w:uiPriority w:val="9"/>
    <w:qFormat/>
    <w:rsid w:val="0017580E"/>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7580E"/>
    <w:pPr>
      <w:tabs>
        <w:tab w:val="center" w:pos="4680"/>
        <w:tab w:val="right" w:pos="9360"/>
      </w:tabs>
    </w:pPr>
  </w:style>
  <w:style w:type="character" w:styleId="HeaderChar" w:customStyle="1">
    <w:name w:val="Header Char"/>
    <w:basedOn w:val="DefaultParagraphFont"/>
    <w:link w:val="Header"/>
    <w:uiPriority w:val="99"/>
    <w:rsid w:val="0017580E"/>
    <w:rPr>
      <w:sz w:val="24"/>
    </w:rPr>
  </w:style>
  <w:style w:type="paragraph" w:styleId="Footer">
    <w:name w:val="footer"/>
    <w:basedOn w:val="Normal"/>
    <w:link w:val="FooterChar"/>
    <w:uiPriority w:val="99"/>
    <w:unhideWhenUsed/>
    <w:rsid w:val="0017580E"/>
    <w:pPr>
      <w:tabs>
        <w:tab w:val="center" w:pos="4680"/>
        <w:tab w:val="right" w:pos="9360"/>
      </w:tabs>
    </w:pPr>
  </w:style>
  <w:style w:type="character" w:styleId="FooterChar" w:customStyle="1">
    <w:name w:val="Footer Char"/>
    <w:basedOn w:val="DefaultParagraphFont"/>
    <w:link w:val="Footer"/>
    <w:uiPriority w:val="99"/>
    <w:rsid w:val="0017580E"/>
    <w:rPr>
      <w:sz w:val="24"/>
    </w:rPr>
  </w:style>
  <w:style w:type="character" w:styleId="Heading1Char" w:customStyle="1">
    <w:name w:val="Heading 1 Char"/>
    <w:basedOn w:val="DefaultParagraphFont"/>
    <w:link w:val="Heading1"/>
    <w:uiPriority w:val="9"/>
    <w:rsid w:val="0017580E"/>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314BF7"/>
    <w:pPr>
      <w:ind w:left="720"/>
    </w:pPr>
    <w:rPr>
      <w:rFonts w:ascii="Calibri" w:hAnsi="Calibri" w:cs="Calibri"/>
      <w:sz w:val="22"/>
    </w:rPr>
  </w:style>
  <w:style w:type="character" w:styleId="Hyperlink">
    <w:name w:val="Hyperlink"/>
    <w:basedOn w:val="DefaultParagraphFont"/>
    <w:uiPriority w:val="99"/>
    <w:unhideWhenUsed/>
    <w:rsid w:val="00B52155"/>
    <w:rPr>
      <w:color w:val="0563C1" w:themeColor="hyperlink"/>
      <w:u w:val="single"/>
    </w:rPr>
  </w:style>
  <w:style w:type="character" w:styleId="CommentReference">
    <w:name w:val="annotation reference"/>
    <w:basedOn w:val="DefaultParagraphFont"/>
    <w:uiPriority w:val="99"/>
    <w:semiHidden/>
    <w:unhideWhenUsed/>
    <w:rsid w:val="0012798C"/>
    <w:rPr>
      <w:sz w:val="16"/>
      <w:szCs w:val="16"/>
    </w:rPr>
  </w:style>
  <w:style w:type="paragraph" w:styleId="CommentText">
    <w:name w:val="annotation text"/>
    <w:basedOn w:val="Normal"/>
    <w:link w:val="CommentTextChar"/>
    <w:uiPriority w:val="99"/>
    <w:unhideWhenUsed/>
    <w:rsid w:val="0012798C"/>
    <w:rPr>
      <w:sz w:val="20"/>
      <w:szCs w:val="20"/>
    </w:rPr>
  </w:style>
  <w:style w:type="character" w:styleId="CommentTextChar" w:customStyle="1">
    <w:name w:val="Comment Text Char"/>
    <w:basedOn w:val="DefaultParagraphFont"/>
    <w:link w:val="CommentText"/>
    <w:uiPriority w:val="99"/>
    <w:rsid w:val="0012798C"/>
    <w:rPr>
      <w:sz w:val="20"/>
      <w:szCs w:val="20"/>
    </w:rPr>
  </w:style>
  <w:style w:type="paragraph" w:styleId="CommentSubject">
    <w:name w:val="annotation subject"/>
    <w:basedOn w:val="CommentText"/>
    <w:next w:val="CommentText"/>
    <w:link w:val="CommentSubjectChar"/>
    <w:uiPriority w:val="99"/>
    <w:semiHidden/>
    <w:unhideWhenUsed/>
    <w:rsid w:val="0012798C"/>
    <w:rPr>
      <w:b/>
      <w:bCs/>
    </w:rPr>
  </w:style>
  <w:style w:type="character" w:styleId="CommentSubjectChar" w:customStyle="1">
    <w:name w:val="Comment Subject Char"/>
    <w:basedOn w:val="CommentTextChar"/>
    <w:link w:val="CommentSubject"/>
    <w:uiPriority w:val="99"/>
    <w:semiHidden/>
    <w:rsid w:val="0012798C"/>
    <w:rPr>
      <w:b/>
      <w:bCs/>
      <w:sz w:val="20"/>
      <w:szCs w:val="20"/>
    </w:rPr>
  </w:style>
  <w:style w:type="character" w:styleId="Mention">
    <w:name w:val="Mention"/>
    <w:basedOn w:val="DefaultParagraphFont"/>
    <w:uiPriority w:val="99"/>
    <w:unhideWhenUsed/>
    <w:rsid w:val="00E46435"/>
    <w:rPr>
      <w:color w:val="2B579A"/>
      <w:shd w:val="clear" w:color="auto" w:fill="E1DFDD"/>
    </w:rPr>
  </w:style>
  <w:style w:type="paragraph" w:styleId="Revision">
    <w:name w:val="Revision"/>
    <w:hidden/>
    <w:uiPriority w:val="99"/>
    <w:semiHidden/>
    <w:rsid w:val="00EF4039"/>
    <w:pPr>
      <w:spacing w:after="0" w:line="240" w:lineRule="auto"/>
    </w:pPr>
    <w:rPr>
      <w:sz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customXml" Target="../customXml/item4.xml" Id="rId22" /></Relationships>
</file>

<file path=word/_rels/footer1.xml.rels><?xml version="1.0" encoding="UTF-8" standalone="yes"?>
<Relationships xmlns="http://schemas.openxmlformats.org/package/2006/relationships"><Relationship Id="rId2" Type="http://schemas.openxmlformats.org/officeDocument/2006/relationships/hyperlink" Target="https://reach.cdc.gov/training" TargetMode="External"/><Relationship Id="rId1" Type="http://schemas.openxmlformats.org/officeDocument/2006/relationships/hyperlink" Target="https://reach.cdc.gov/course/fundamentals-laboratory-safet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each.cdc.gov/training" TargetMode="External"/><Relationship Id="rId1" Type="http://schemas.openxmlformats.org/officeDocument/2006/relationships/hyperlink" Target="https://reach.cdc.gov/course/fundamentals-laboratory-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8adce5-4867-4491-b8a8-7ad9cedf74dd">
      <Terms xmlns="http://schemas.microsoft.com/office/infopath/2007/PartnerControls"/>
    </lcf76f155ced4ddcb4097134ff3c332f>
    <TaxCatchAll xmlns="0724e717-bbe7-4e48-ae6a-faff532bb476" xsi:nil="true"/>
    <_dlc_DocId xmlns="0724e717-bbe7-4e48-ae6a-faff532bb476">CSELS-1493394556-97756</_dlc_DocId>
    <_dlc_DocIdUrl xmlns="0724e717-bbe7-4e48-ae6a-faff532bb476">
      <Url>https://cdc.sharepoint.com/sites/CSELS/DLS/Training/_layouts/15/DocIdRedir.aspx?ID=CSELS-1493394556-97756</Url>
      <Description>CSELS-1493394556-97756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C86F4880FAC849A25EFA985B3E5D8B" ma:contentTypeVersion="1308" ma:contentTypeDescription="Create a new document." ma:contentTypeScope="" ma:versionID="17f57be7a15a563e8d327ad4dbda4833">
  <xsd:schema xmlns:xsd="http://www.w3.org/2001/XMLSchema" xmlns:xs="http://www.w3.org/2001/XMLSchema" xmlns:p="http://schemas.microsoft.com/office/2006/metadata/properties" xmlns:ns2="0724e717-bbe7-4e48-ae6a-faff532bb476" xmlns:ns3="ac8adce5-4867-4491-b8a8-7ad9cedf74dd" xmlns:ns4="0ae2426c-2c1a-4d2a-9f9e-db071f9f1e87" targetNamespace="http://schemas.microsoft.com/office/2006/metadata/properties" ma:root="true" ma:fieldsID="56535e36a0336a9e7abb7ef6980c828a" ns2:_="" ns3:_="" ns4:_="">
    <xsd:import namespace="0724e717-bbe7-4e48-ae6a-faff532bb476"/>
    <xsd:import namespace="ac8adce5-4867-4491-b8a8-7ad9cedf74dd"/>
    <xsd:import namespace="0ae2426c-2c1a-4d2a-9f9e-db071f9f1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8adce5-4867-4491-b8a8-7ad9cedf74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2426c-2c1a-4d2a-9f9e-db071f9f1e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FCA11A-3687-4AA6-B6CC-781436611E58}">
  <ds:schemaRefs>
    <ds:schemaRef ds:uri="http://purl.org/dc/dcmitype/"/>
    <ds:schemaRef ds:uri="http://schemas.openxmlformats.org/package/2006/metadata/core-propertie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50afb696-baeb-484a-9eeb-27e627ce9170"/>
    <ds:schemaRef ds:uri="50498b88-3140-4071-988c-bbd6848f4050"/>
  </ds:schemaRefs>
</ds:datastoreItem>
</file>

<file path=customXml/itemProps2.xml><?xml version="1.0" encoding="utf-8"?>
<ds:datastoreItem xmlns:ds="http://schemas.openxmlformats.org/officeDocument/2006/customXml" ds:itemID="{16DB83F8-0328-4F4A-BAD5-55F7E6F8BB95}">
  <ds:schemaRefs>
    <ds:schemaRef ds:uri="http://schemas.microsoft.com/sharepoint/v3/contenttype/forms"/>
  </ds:schemaRefs>
</ds:datastoreItem>
</file>

<file path=customXml/itemProps3.xml><?xml version="1.0" encoding="utf-8"?>
<ds:datastoreItem xmlns:ds="http://schemas.openxmlformats.org/officeDocument/2006/customXml" ds:itemID="{BFCE5937-9C25-4225-84D2-A874754FAF64}"/>
</file>

<file path=customXml/itemProps4.xml><?xml version="1.0" encoding="utf-8"?>
<ds:datastoreItem xmlns:ds="http://schemas.openxmlformats.org/officeDocument/2006/customXml" ds:itemID="{28D9205C-73DD-4303-AFA1-09D9F25678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Ujj, Bence (CDC/IOD/OLSS)</dc:creator>
  <keywords/>
  <dc:description/>
  <lastModifiedBy>Obierika, Christina (CDC/OD/OLSR/DLS)</lastModifiedBy>
  <revision>3</revision>
  <dcterms:created xsi:type="dcterms:W3CDTF">2024-11-25T11:22:00.0000000Z</dcterms:created>
  <dcterms:modified xsi:type="dcterms:W3CDTF">2024-11-26T18:58:10.5713376Z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1c7b14b9-5b8b-4ea6-92be-48f9edf6a126</vt:lpwstr>
  </property>
  <property fmtid="{D5CDD505-2E9C-101B-9397-08002B2CF9AE}" pid="3" name="MSIP_Label_7b94a7b8-f06c-4dfe-bdcc-9b548fd58c31_Enabled">
    <vt:lpwstr>true</vt:lpwstr>
  </property>
  <property fmtid="{D5CDD505-2E9C-101B-9397-08002B2CF9AE}" pid="4" name="MSIP_Label_7b94a7b8-f06c-4dfe-bdcc-9b548fd58c31_SetDate">
    <vt:lpwstr>2023-12-05T16:03:49Z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bc2c8501-ee9f-46e2-9f16-e431ebf495a0</vt:lpwstr>
  </property>
  <property fmtid="{D5CDD505-2E9C-101B-9397-08002B2CF9AE}" pid="9" name="MSIP_Label_7b94a7b8-f06c-4dfe-bdcc-9b548fd58c31_ContentBits">
    <vt:lpwstr>0</vt:lpwstr>
  </property>
  <property fmtid="{D5CDD505-2E9C-101B-9397-08002B2CF9AE}" pid="10" name="ContentTypeId">
    <vt:lpwstr>0x01010015C86F4880FAC849A25EFA985B3E5D8B</vt:lpwstr>
  </property>
  <property fmtid="{D5CDD505-2E9C-101B-9397-08002B2CF9AE}" pid="11" name="_dlc_DocIdItemGuid">
    <vt:lpwstr>d5d70c49-8c83-432e-acb5-511defdc6069</vt:lpwstr>
  </property>
  <property fmtid="{D5CDD505-2E9C-101B-9397-08002B2CF9AE}" pid="12" name="Order">
    <vt:r8>9496100</vt:r8>
  </property>
  <property fmtid="{D5CDD505-2E9C-101B-9397-08002B2CF9AE}" pid="13" name="_ExtendedDescription">
    <vt:lpwstr/>
  </property>
  <property fmtid="{D5CDD505-2E9C-101B-9397-08002B2CF9AE}" pid="14" name="MediaServiceImageTags">
    <vt:lpwstr/>
  </property>
</Properties>
</file>