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077B" w14:textId="77777777" w:rsidR="00D23A95" w:rsidRDefault="00D23A95" w:rsidP="00D23A95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Emergency Procedures</w:t>
      </w:r>
    </w:p>
    <w:p w14:paraId="2168B434" w14:textId="77777777" w:rsidR="00D23A95" w:rsidRDefault="00D23A95" w:rsidP="00D23A95">
      <w:pPr>
        <w:pStyle w:val="Heading2"/>
        <w:spacing w:before="0"/>
        <w:rPr>
          <w:rFonts w:eastAsia="Times New Roman"/>
          <w:sz w:val="28"/>
          <w:szCs w:val="28"/>
        </w:rPr>
      </w:pPr>
    </w:p>
    <w:p w14:paraId="1F511877" w14:textId="137C6395" w:rsidR="00D23A95" w:rsidRDefault="0019740E" w:rsidP="00D23A95">
      <w:r w:rsidRPr="0019740E">
        <w:rPr>
          <w:rFonts w:cstheme="minorHAnsi"/>
          <w:color w:val="333333"/>
          <w:sz w:val="24"/>
          <w:szCs w:val="24"/>
          <w:shd w:val="clear" w:color="auto" w:fill="FFFFFF"/>
        </w:rPr>
        <w:t>Emergencies can happen in the laboratory. It is important to be familiar with and practice emergency response for emergencies that could occur while working in the laboratory. Examples include weather-related, facility-related, spills, trips, and fall emergencies.</w:t>
      </w:r>
    </w:p>
    <w:p w14:paraId="052440DC" w14:textId="5BCE06C3" w:rsidR="00D23A95" w:rsidRDefault="00D23A95" w:rsidP="00D23A95">
      <w:pPr>
        <w:pStyle w:val="Heading2"/>
        <w:spacing w:before="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FBE147" wp14:editId="59458A0D">
            <wp:simplePos x="0" y="0"/>
            <wp:positionH relativeFrom="margin">
              <wp:posOffset>3761740</wp:posOffset>
            </wp:positionH>
            <wp:positionV relativeFrom="paragraph">
              <wp:posOffset>63500</wp:posOffset>
            </wp:positionV>
            <wp:extent cx="2954020" cy="1313180"/>
            <wp:effectExtent l="0" t="0" r="0" b="1270"/>
            <wp:wrapTight wrapText="bothSides">
              <wp:wrapPolygon edited="0">
                <wp:start x="12676" y="0"/>
                <wp:lineTo x="6825" y="1253"/>
                <wp:lineTo x="5433" y="2193"/>
                <wp:lineTo x="5433" y="5014"/>
                <wp:lineTo x="2368" y="15041"/>
                <wp:lineTo x="1950" y="15354"/>
                <wp:lineTo x="0" y="19741"/>
                <wp:lineTo x="0" y="21308"/>
                <wp:lineTo x="8915" y="21308"/>
                <wp:lineTo x="15044" y="20368"/>
                <wp:lineTo x="20337" y="5014"/>
                <wp:lineTo x="21451" y="627"/>
                <wp:lineTo x="21451" y="0"/>
                <wp:lineTo x="12676" y="0"/>
              </wp:wrapPolygon>
            </wp:wrapTight>
            <wp:docPr id="642608489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31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8"/>
          <w:szCs w:val="28"/>
        </w:rPr>
        <w:t>Facility-Related Emergencie</w:t>
      </w:r>
      <w:r>
        <w:rPr>
          <w:rFonts w:eastAsia="Times New Roman"/>
        </w:rPr>
        <w:t>s</w:t>
      </w:r>
    </w:p>
    <w:p w14:paraId="5AD8F12A" w14:textId="77777777" w:rsidR="00D23A95" w:rsidRDefault="00D23A95" w:rsidP="00D23A95">
      <w:pPr>
        <w:rPr>
          <w:rFonts w:eastAsia="Times New Roman" w:cstheme="minorHAnsi"/>
          <w:sz w:val="24"/>
          <w:szCs w:val="24"/>
        </w:rPr>
      </w:pPr>
      <w:r>
        <w:rPr>
          <w:rStyle w:val="Heading3Char"/>
          <w:rFonts w:asciiTheme="minorHAnsi" w:hAnsiTheme="minorHAnsi" w:cstheme="minorHAnsi"/>
        </w:rPr>
        <w:t>For facility-related emergencies: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FA8CFC5" w14:textId="71D92FD9" w:rsidR="00D23A95" w:rsidRDefault="00D23A95" w:rsidP="00D23A9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55FE3875" wp14:editId="7CF8DA3C">
            <wp:simplePos x="0" y="0"/>
            <wp:positionH relativeFrom="column">
              <wp:posOffset>4774565</wp:posOffset>
            </wp:positionH>
            <wp:positionV relativeFrom="paragraph">
              <wp:posOffset>52705</wp:posOffset>
            </wp:positionV>
            <wp:extent cx="1044575" cy="523240"/>
            <wp:effectExtent l="0" t="0" r="3175" b="0"/>
            <wp:wrapNone/>
            <wp:docPr id="8289454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>Stop what you are doing.</w:t>
      </w:r>
    </w:p>
    <w:p w14:paraId="1A37878B" w14:textId="77777777" w:rsidR="00D23A95" w:rsidRDefault="00D23A95" w:rsidP="00D23A9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Secure hazardous materials or dangerous equipment.</w:t>
      </w:r>
    </w:p>
    <w:p w14:paraId="5F57A434" w14:textId="77777777" w:rsidR="00D23A95" w:rsidRDefault="00D23A95" w:rsidP="00D23A9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Properly remove potentially contaminated Personal Protective Equipment (PPE).</w:t>
      </w:r>
    </w:p>
    <w:p w14:paraId="40434E62" w14:textId="77777777" w:rsidR="00D23A95" w:rsidRDefault="00D23A95" w:rsidP="00D23A9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Notify the required personnel as soon as possible. Depending on laboratory position, contact other laboratory personnel before exiting.</w:t>
      </w:r>
    </w:p>
    <w:p w14:paraId="7122EA3A" w14:textId="77777777" w:rsidR="00D23A95" w:rsidRDefault="00D23A95" w:rsidP="00D23A9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Follow your laboratory’s exit procedures.</w:t>
      </w:r>
    </w:p>
    <w:p w14:paraId="6380B119" w14:textId="77777777" w:rsidR="00D23A95" w:rsidRDefault="00D23A95" w:rsidP="00D23A95">
      <w:pPr>
        <w:pStyle w:val="ListParagraph"/>
        <w:rPr>
          <w:rFonts w:eastAsia="Times New Roman"/>
          <w:sz w:val="24"/>
          <w:szCs w:val="24"/>
          <w:highlight w:val="yellow"/>
        </w:rPr>
      </w:pPr>
    </w:p>
    <w:p w14:paraId="5B5929DE" w14:textId="77777777" w:rsidR="00D23A95" w:rsidRDefault="00D23A95" w:rsidP="00D23A95">
      <w:pPr>
        <w:pStyle w:val="Heading2"/>
      </w:pPr>
      <w:r>
        <w:t>Exposure-Incident Responses</w:t>
      </w:r>
    </w:p>
    <w:p w14:paraId="06A80F8E" w14:textId="77777777" w:rsidR="00D23A95" w:rsidRDefault="00D23A95" w:rsidP="00D23A95">
      <w:pPr>
        <w:pStyle w:val="Heading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Percutaneous Injury</w:t>
      </w:r>
    </w:p>
    <w:p w14:paraId="78696F42" w14:textId="77777777" w:rsidR="00D23A95" w:rsidRDefault="00D23A95" w:rsidP="00D23A9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Remove contaminated PPE properly.</w:t>
      </w:r>
    </w:p>
    <w:p w14:paraId="7FDE2B69" w14:textId="77777777" w:rsidR="00D23A95" w:rsidRDefault="00D23A95" w:rsidP="00D23A9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Wash the affected area with soap and water for 15 minutes.</w:t>
      </w:r>
    </w:p>
    <w:p w14:paraId="093465D7" w14:textId="77777777" w:rsidR="00D23A95" w:rsidRDefault="00D23A95" w:rsidP="00D23A9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Follow laboratory exit procedures. Post a spill sign at the laboratory entry, if applicable.</w:t>
      </w:r>
    </w:p>
    <w:p w14:paraId="3A33A4F9" w14:textId="77777777" w:rsidR="00D23A95" w:rsidRDefault="00D23A95" w:rsidP="00D23A9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</w:rPr>
        <w:t>Follow your laboratory's procedures for notifying the required personnel.</w:t>
      </w:r>
    </w:p>
    <w:p w14:paraId="6A4CC350" w14:textId="77777777" w:rsidR="00D23A95" w:rsidRDefault="00D23A95" w:rsidP="00D23A9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Proceed to a healthcare provider immediately.</w:t>
      </w:r>
    </w:p>
    <w:p w14:paraId="1DEDD29E" w14:textId="1B9F8D47" w:rsidR="00D23A95" w:rsidRDefault="00D23A95" w:rsidP="00D23A9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Follow spill cleanup procedures, if appropriate.</w: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4C8CE47" wp14:editId="47EAF400">
            <wp:simplePos x="0" y="0"/>
            <wp:positionH relativeFrom="column">
              <wp:posOffset>3945890</wp:posOffset>
            </wp:positionH>
            <wp:positionV relativeFrom="paragraph">
              <wp:posOffset>147320</wp:posOffset>
            </wp:positionV>
            <wp:extent cx="2523490" cy="1710055"/>
            <wp:effectExtent l="540067" t="0" r="550228" b="0"/>
            <wp:wrapNone/>
            <wp:docPr id="1642668301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204126">
                      <a:off x="0" y="0"/>
                      <a:ext cx="2523490" cy="171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69E313D" wp14:editId="6B8C1305">
            <wp:simplePos x="0" y="0"/>
            <wp:positionH relativeFrom="column">
              <wp:posOffset>4566285</wp:posOffset>
            </wp:positionH>
            <wp:positionV relativeFrom="paragraph">
              <wp:posOffset>196850</wp:posOffset>
            </wp:positionV>
            <wp:extent cx="1219200" cy="1537970"/>
            <wp:effectExtent l="0" t="0" r="0" b="0"/>
            <wp:wrapNone/>
            <wp:docPr id="214803074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3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5C938" w14:textId="77777777" w:rsidR="00D23A95" w:rsidRDefault="00D23A95" w:rsidP="00D23A95">
      <w:pPr>
        <w:pStyle w:val="Heading4"/>
        <w:rPr>
          <w:rFonts w:eastAsia="Times New Roman"/>
          <w:sz w:val="24"/>
          <w:szCs w:val="24"/>
          <w:lang w:val="en"/>
        </w:rPr>
      </w:pPr>
    </w:p>
    <w:p w14:paraId="23F550AC" w14:textId="77777777" w:rsidR="00D23A95" w:rsidRDefault="00D23A95" w:rsidP="00D23A95">
      <w:pPr>
        <w:pStyle w:val="Heading4"/>
        <w:rPr>
          <w:rFonts w:eastAsia="Times New Roman"/>
          <w:sz w:val="24"/>
          <w:szCs w:val="24"/>
          <w:lang w:val="en"/>
        </w:rPr>
      </w:pPr>
    </w:p>
    <w:p w14:paraId="15249C78" w14:textId="77777777" w:rsidR="00D23A95" w:rsidRDefault="00D23A95" w:rsidP="00D23A95">
      <w:pPr>
        <w:pStyle w:val="Heading4"/>
        <w:rPr>
          <w:rFonts w:eastAsia="Times New Roman"/>
          <w:sz w:val="24"/>
          <w:szCs w:val="24"/>
          <w:lang w:val="en"/>
        </w:rPr>
      </w:pPr>
      <w:r>
        <w:rPr>
          <w:rFonts w:eastAsia="Times New Roman"/>
          <w:sz w:val="24"/>
          <w:szCs w:val="24"/>
          <w:lang w:val="en"/>
        </w:rPr>
        <w:t>Ingestion Exposure</w:t>
      </w:r>
    </w:p>
    <w:p w14:paraId="38937419" w14:textId="3251AA98" w:rsidR="00D23A95" w:rsidRDefault="00D23A95" w:rsidP="00D23A95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D3DAE3" wp14:editId="60EE5577">
            <wp:simplePos x="0" y="0"/>
            <wp:positionH relativeFrom="margin">
              <wp:posOffset>3686175</wp:posOffset>
            </wp:positionH>
            <wp:positionV relativeFrom="paragraph">
              <wp:posOffset>30480</wp:posOffset>
            </wp:positionV>
            <wp:extent cx="2954020" cy="1313180"/>
            <wp:effectExtent l="0" t="0" r="0" b="1270"/>
            <wp:wrapNone/>
            <wp:docPr id="1702761753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31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  <w:lang w:val="en"/>
        </w:rPr>
        <w:t>Remove contaminated PPE properly.</w:t>
      </w:r>
    </w:p>
    <w:p w14:paraId="0BD9A805" w14:textId="647C4D7C" w:rsidR="00D23A95" w:rsidRDefault="00D23A95" w:rsidP="00D23A95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80F555" wp14:editId="5D717402">
            <wp:simplePos x="0" y="0"/>
            <wp:positionH relativeFrom="column">
              <wp:posOffset>5248275</wp:posOffset>
            </wp:positionH>
            <wp:positionV relativeFrom="paragraph">
              <wp:posOffset>64770</wp:posOffset>
            </wp:positionV>
            <wp:extent cx="447675" cy="398780"/>
            <wp:effectExtent l="0" t="0" r="9525" b="1270"/>
            <wp:wrapNone/>
            <wp:docPr id="737764765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  <w:lang w:val="en"/>
        </w:rPr>
        <w:t>Rinse your mouth with water.</w:t>
      </w:r>
    </w:p>
    <w:p w14:paraId="0F963715" w14:textId="0535FDFB" w:rsidR="009A1F81" w:rsidRPr="009A1F81" w:rsidRDefault="009A1F81" w:rsidP="009A1F81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5508090" wp14:editId="6FB740B6">
            <wp:simplePos x="0" y="0"/>
            <wp:positionH relativeFrom="column">
              <wp:posOffset>4533265</wp:posOffset>
            </wp:positionH>
            <wp:positionV relativeFrom="paragraph">
              <wp:posOffset>20955</wp:posOffset>
            </wp:positionV>
            <wp:extent cx="581660" cy="656590"/>
            <wp:effectExtent l="0" t="0" r="8890" b="0"/>
            <wp:wrapNone/>
            <wp:docPr id="1660380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F81">
        <w:rPr>
          <w:rFonts w:eastAsia="Times New Roman"/>
          <w:sz w:val="24"/>
          <w:szCs w:val="24"/>
          <w:lang w:val="en"/>
        </w:rPr>
        <w:t>Follow your laboratory's procedures for notifying the</w:t>
      </w:r>
    </w:p>
    <w:p w14:paraId="26B9CDFF" w14:textId="3EC0CAEF" w:rsidR="009A1F81" w:rsidRPr="009A1F81" w:rsidRDefault="009A1F81" w:rsidP="009A1F81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"/>
        </w:rPr>
      </w:pPr>
      <w:r w:rsidRPr="009A1F81">
        <w:rPr>
          <w:rFonts w:eastAsia="Times New Roman"/>
          <w:sz w:val="24"/>
          <w:szCs w:val="24"/>
          <w:lang w:val="en"/>
        </w:rPr>
        <w:t>required personnel.</w:t>
      </w:r>
    </w:p>
    <w:p w14:paraId="5B5EE3A3" w14:textId="5EC3FD6E" w:rsidR="00D23A95" w:rsidRPr="009A1F81" w:rsidRDefault="009A1F81" w:rsidP="009A1F81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"/>
        </w:rPr>
      </w:pPr>
      <w:r>
        <w:rPr>
          <w:rFonts w:eastAsia="Times New Roman"/>
          <w:sz w:val="24"/>
          <w:szCs w:val="24"/>
          <w:lang w:val="en"/>
        </w:rPr>
        <w:t>P</w:t>
      </w:r>
      <w:r w:rsidRPr="009A1F81">
        <w:rPr>
          <w:rFonts w:eastAsia="Times New Roman"/>
          <w:sz w:val="24"/>
          <w:szCs w:val="24"/>
          <w:lang w:val="en"/>
        </w:rPr>
        <w:t>roceed to a healthcare provider immediately</w:t>
      </w:r>
      <w:r w:rsidR="00D23A95">
        <w:rPr>
          <w:rFonts w:eastAsia="Times New Roman"/>
          <w:sz w:val="24"/>
          <w:szCs w:val="24"/>
          <w:lang w:val="en"/>
        </w:rPr>
        <w:t>.</w:t>
      </w:r>
    </w:p>
    <w:p w14:paraId="624FC76B" w14:textId="77777777" w:rsidR="00D23A95" w:rsidRDefault="00D23A95" w:rsidP="00D23A95">
      <w:pPr>
        <w:pStyle w:val="Heading2"/>
        <w:rPr>
          <w:rFonts w:eastAsia="Times New Roman"/>
          <w:sz w:val="28"/>
          <w:szCs w:val="28"/>
        </w:rPr>
      </w:pPr>
    </w:p>
    <w:p w14:paraId="6FD63D9D" w14:textId="7227A9C6" w:rsidR="009D0366" w:rsidRPr="00D23A95" w:rsidRDefault="009D0366" w:rsidP="00D23A95"/>
    <w:sectPr w:rsidR="009D0366" w:rsidRPr="00D23A95" w:rsidSect="00C5564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A01C" w14:textId="77777777" w:rsidR="000F5683" w:rsidRDefault="000F5683" w:rsidP="00BF240B">
      <w:r>
        <w:separator/>
      </w:r>
    </w:p>
  </w:endnote>
  <w:endnote w:type="continuationSeparator" w:id="0">
    <w:p w14:paraId="51BC5CA4" w14:textId="77777777" w:rsidR="000F5683" w:rsidRDefault="000F5683" w:rsidP="00BF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491" w14:textId="77777777" w:rsidR="00CF2C26" w:rsidRDefault="00CF2C26" w:rsidP="00CF2C26"/>
  <w:p w14:paraId="6B115A6C" w14:textId="77777777" w:rsidR="00CF2C26" w:rsidRPr="00BF240B" w:rsidRDefault="00CF2C26" w:rsidP="00CF2C26">
    <w:r w:rsidRPr="000F18E6">
      <w:t>This job aid is a component of the free, on-demand CDC training course “</w:t>
    </w:r>
    <w:hyperlink r:id="rId1" w:history="1">
      <w:r w:rsidRPr="000F18E6">
        <w:rPr>
          <w:rStyle w:val="Hyperlink"/>
        </w:rPr>
        <w:t>Fundamentals of Laboratory Safety</w:t>
      </w:r>
    </w:hyperlink>
    <w:r w:rsidRPr="000F18E6">
      <w:t xml:space="preserve">.” Find the course at </w:t>
    </w:r>
    <w:hyperlink r:id="rId2" w:history="1">
      <w:r w:rsidRPr="000F18E6">
        <w:rPr>
          <w:rStyle w:val="Hyperlink"/>
        </w:rPr>
        <w:t>https://reach.cdc.gov/training</w:t>
      </w:r>
    </w:hyperlink>
    <w:r w:rsidRPr="000F18E6">
      <w:t>.</w:t>
    </w:r>
  </w:p>
  <w:p w14:paraId="54626668" w14:textId="2D2969FB" w:rsidR="00C55649" w:rsidRDefault="00CF2C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697542" wp14:editId="6001918F">
          <wp:simplePos x="0" y="0"/>
          <wp:positionH relativeFrom="column">
            <wp:posOffset>-901700</wp:posOffset>
          </wp:positionH>
          <wp:positionV relativeFrom="paragraph">
            <wp:posOffset>-9780905</wp:posOffset>
          </wp:positionV>
          <wp:extent cx="7891145" cy="511810"/>
          <wp:effectExtent l="0" t="0" r="0" b="2540"/>
          <wp:wrapNone/>
          <wp:docPr id="107222213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22213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751" w14:textId="77777777" w:rsidR="00455DD2" w:rsidRDefault="00455DD2" w:rsidP="00455DD2"/>
  <w:p w14:paraId="7BA4EF80" w14:textId="77F11445" w:rsidR="00455DD2" w:rsidRPr="00BF240B" w:rsidRDefault="00455DD2" w:rsidP="00455DD2">
    <w:r w:rsidRPr="000F18E6">
      <w:t>This job aid is a component of the free, on-demand CDC training course “</w:t>
    </w:r>
    <w:hyperlink r:id="rId1" w:history="1">
      <w:r w:rsidRPr="000F18E6">
        <w:rPr>
          <w:rStyle w:val="Hyperlink"/>
        </w:rPr>
        <w:t>Fundamentals of Laboratory Safety</w:t>
      </w:r>
    </w:hyperlink>
    <w:r w:rsidRPr="000F18E6">
      <w:t xml:space="preserve">.” Find the course at </w:t>
    </w:r>
    <w:hyperlink r:id="rId2" w:history="1">
      <w:r w:rsidRPr="000F18E6">
        <w:rPr>
          <w:rStyle w:val="Hyperlink"/>
        </w:rPr>
        <w:t>https://reach.cdc.gov/training</w:t>
      </w:r>
    </w:hyperlink>
    <w:r w:rsidRPr="000F18E6">
      <w:t>.</w:t>
    </w:r>
  </w:p>
  <w:p w14:paraId="1E5F07B0" w14:textId="77777777" w:rsidR="00455DD2" w:rsidRDefault="00455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0103" w14:textId="77777777" w:rsidR="000F5683" w:rsidRDefault="000F5683" w:rsidP="00BF240B">
      <w:r>
        <w:separator/>
      </w:r>
    </w:p>
  </w:footnote>
  <w:footnote w:type="continuationSeparator" w:id="0">
    <w:p w14:paraId="223D351C" w14:textId="77777777" w:rsidR="000F5683" w:rsidRDefault="000F5683" w:rsidP="00BF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4C13" w14:textId="1F21236C" w:rsidR="00C23C2F" w:rsidRDefault="00C23C2F" w:rsidP="00C55649">
    <w:pPr>
      <w:pStyle w:val="Header"/>
      <w:tabs>
        <w:tab w:val="clear" w:pos="4680"/>
        <w:tab w:val="clear" w:pos="9360"/>
        <w:tab w:val="left" w:pos="14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BE98" w14:textId="03C7609E" w:rsidR="00C55649" w:rsidRDefault="00C55649">
    <w:pPr>
      <w:pStyle w:val="Header"/>
      <w:rPr>
        <w:noProof/>
      </w:rPr>
    </w:pPr>
  </w:p>
  <w:p w14:paraId="58D34349" w14:textId="77777777" w:rsidR="00C55649" w:rsidRDefault="00C55649">
    <w:pPr>
      <w:pStyle w:val="Header"/>
      <w:rPr>
        <w:noProof/>
      </w:rPr>
    </w:pPr>
  </w:p>
  <w:p w14:paraId="7CC36630" w14:textId="60329F77" w:rsidR="00C23C2F" w:rsidRDefault="00000000">
    <w:pPr>
      <w:pStyle w:val="Header"/>
    </w:pPr>
    <w:r>
      <w:rPr>
        <w:noProof/>
      </w:rPr>
      <w:pict w14:anchorId="2870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22502" o:spid="_x0000_s1033" type="#_x0000_t75" style="position:absolute;margin-left:0;margin-top:0;width:894.5pt;height:1127.4pt;z-index:-251656192;mso-position-horizontal:center;mso-position-horizontal-relative:margin;mso-position-vertical:center;mso-position-vertical-relative:margin" o:allowincell="f">
          <v:imagedata r:id="rId1" o:title="Picture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6D38" w14:textId="083D037F" w:rsidR="00C23C2F" w:rsidRDefault="00000000">
    <w:pPr>
      <w:pStyle w:val="Header"/>
    </w:pPr>
    <w:r>
      <w:rPr>
        <w:noProof/>
      </w:rPr>
      <w:pict w14:anchorId="27BBD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22500" o:spid="_x0000_s1031" type="#_x0000_t75" style="position:absolute;margin-left:0;margin-top:0;width:894.5pt;height:1127.4pt;z-index:-251658240;mso-position-horizontal:center;mso-position-horizontal-relative:margin;mso-position-vertical:center;mso-position-vertical-relative:margin" o:allowincell="f">
          <v:imagedata r:id="rId1" o:title="Pictur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A79"/>
    <w:multiLevelType w:val="multilevel"/>
    <w:tmpl w:val="1B46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F79B8"/>
    <w:multiLevelType w:val="hybridMultilevel"/>
    <w:tmpl w:val="CFE2A402"/>
    <w:lvl w:ilvl="0" w:tplc="E67A8C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13D1"/>
    <w:multiLevelType w:val="hybridMultilevel"/>
    <w:tmpl w:val="CB1C9D3C"/>
    <w:lvl w:ilvl="0" w:tplc="E67A8C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A5A3B"/>
    <w:multiLevelType w:val="hybridMultilevel"/>
    <w:tmpl w:val="AFDA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42376"/>
    <w:multiLevelType w:val="multilevel"/>
    <w:tmpl w:val="9A263A9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3676A"/>
    <w:multiLevelType w:val="hybridMultilevel"/>
    <w:tmpl w:val="2DFA2B88"/>
    <w:lvl w:ilvl="0" w:tplc="E67A8C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86B3F"/>
    <w:multiLevelType w:val="hybridMultilevel"/>
    <w:tmpl w:val="2D8E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659"/>
    <w:multiLevelType w:val="hybridMultilevel"/>
    <w:tmpl w:val="3FDC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790650">
    <w:abstractNumId w:val="1"/>
  </w:num>
  <w:num w:numId="2" w16cid:durableId="1339192273">
    <w:abstractNumId w:val="2"/>
  </w:num>
  <w:num w:numId="3" w16cid:durableId="1798836724">
    <w:abstractNumId w:val="4"/>
  </w:num>
  <w:num w:numId="4" w16cid:durableId="1321730434">
    <w:abstractNumId w:val="5"/>
  </w:num>
  <w:num w:numId="5" w16cid:durableId="104946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8627152">
    <w:abstractNumId w:val="3"/>
  </w:num>
  <w:num w:numId="7" w16cid:durableId="1563786099">
    <w:abstractNumId w:val="6"/>
  </w:num>
  <w:num w:numId="8" w16cid:durableId="207867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linkStyles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0B"/>
    <w:rsid w:val="00043983"/>
    <w:rsid w:val="000442E7"/>
    <w:rsid w:val="000F18E6"/>
    <w:rsid w:val="000F5683"/>
    <w:rsid w:val="00124D08"/>
    <w:rsid w:val="0019740E"/>
    <w:rsid w:val="001A6903"/>
    <w:rsid w:val="00236CDD"/>
    <w:rsid w:val="00264739"/>
    <w:rsid w:val="002718F6"/>
    <w:rsid w:val="00283388"/>
    <w:rsid w:val="002C08E1"/>
    <w:rsid w:val="00323C7B"/>
    <w:rsid w:val="00345C59"/>
    <w:rsid w:val="003657E5"/>
    <w:rsid w:val="00381E1E"/>
    <w:rsid w:val="003E4B6B"/>
    <w:rsid w:val="00455369"/>
    <w:rsid w:val="00455DD2"/>
    <w:rsid w:val="004751C0"/>
    <w:rsid w:val="004B14F6"/>
    <w:rsid w:val="004D6D95"/>
    <w:rsid w:val="006A05A0"/>
    <w:rsid w:val="0074628D"/>
    <w:rsid w:val="007A23FA"/>
    <w:rsid w:val="0088183C"/>
    <w:rsid w:val="00897742"/>
    <w:rsid w:val="00993EDA"/>
    <w:rsid w:val="009A1F81"/>
    <w:rsid w:val="009D0366"/>
    <w:rsid w:val="009E7E20"/>
    <w:rsid w:val="00A06BE6"/>
    <w:rsid w:val="00A10804"/>
    <w:rsid w:val="00A1510E"/>
    <w:rsid w:val="00A15817"/>
    <w:rsid w:val="00AA21E0"/>
    <w:rsid w:val="00AD180B"/>
    <w:rsid w:val="00AD295D"/>
    <w:rsid w:val="00B07540"/>
    <w:rsid w:val="00B1476C"/>
    <w:rsid w:val="00B362D4"/>
    <w:rsid w:val="00B36C2F"/>
    <w:rsid w:val="00B433CD"/>
    <w:rsid w:val="00B710B1"/>
    <w:rsid w:val="00B77FD1"/>
    <w:rsid w:val="00B93246"/>
    <w:rsid w:val="00BB5B19"/>
    <w:rsid w:val="00BF240B"/>
    <w:rsid w:val="00C1155C"/>
    <w:rsid w:val="00C23C2F"/>
    <w:rsid w:val="00C2609F"/>
    <w:rsid w:val="00C55649"/>
    <w:rsid w:val="00C91199"/>
    <w:rsid w:val="00CA5FAD"/>
    <w:rsid w:val="00CB2500"/>
    <w:rsid w:val="00CB2CA1"/>
    <w:rsid w:val="00CB3CF8"/>
    <w:rsid w:val="00CD6DB1"/>
    <w:rsid w:val="00CF2C26"/>
    <w:rsid w:val="00D075F0"/>
    <w:rsid w:val="00D23A95"/>
    <w:rsid w:val="00D43965"/>
    <w:rsid w:val="00D46095"/>
    <w:rsid w:val="00DA3485"/>
    <w:rsid w:val="00DB0BE0"/>
    <w:rsid w:val="00DB530D"/>
    <w:rsid w:val="00DE6261"/>
    <w:rsid w:val="00E3391C"/>
    <w:rsid w:val="00E56732"/>
    <w:rsid w:val="00EA2B93"/>
    <w:rsid w:val="00EB0D67"/>
    <w:rsid w:val="00EF5598"/>
    <w:rsid w:val="00F130EE"/>
    <w:rsid w:val="00F3179E"/>
    <w:rsid w:val="00F80598"/>
    <w:rsid w:val="00FB0755"/>
    <w:rsid w:val="00FD04C3"/>
    <w:rsid w:val="00FD2B9E"/>
    <w:rsid w:val="00FF712D"/>
    <w:rsid w:val="16123572"/>
    <w:rsid w:val="175FBC19"/>
    <w:rsid w:val="3039D492"/>
    <w:rsid w:val="75018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4174F"/>
  <w15:chartTrackingRefBased/>
  <w15:docId w15:val="{261830DA-4273-4D22-9A00-23129F25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F81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A9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A9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9A1F8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A1F81"/>
  </w:style>
  <w:style w:type="paragraph" w:styleId="Header">
    <w:name w:val="header"/>
    <w:basedOn w:val="Normal"/>
    <w:link w:val="HeaderChar"/>
    <w:uiPriority w:val="99"/>
    <w:unhideWhenUsed/>
    <w:rsid w:val="00BF2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40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F2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40B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2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F1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8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5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1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1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4B6B"/>
    <w:pPr>
      <w:spacing w:after="0" w:line="240" w:lineRule="auto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8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108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3A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A9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s://reach.cdc.gov/training" TargetMode="External"/><Relationship Id="rId1" Type="http://schemas.openxmlformats.org/officeDocument/2006/relationships/hyperlink" Target="https://reach.cdc.gov/course/fundamentals-laboratory-safet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each.cdc.gov/training" TargetMode="External"/><Relationship Id="rId1" Type="http://schemas.openxmlformats.org/officeDocument/2006/relationships/hyperlink" Target="https://reach.cdc.gov/course/fundamentals-laboratory-safe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5" ma:contentTypeDescription="Create a new document." ma:contentTypeScope="" ma:versionID="5167598d14f75547913f8b15ed4fba6a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83f67-f095-408a-ba0c-9ceed776a936">
      <Terms xmlns="http://schemas.microsoft.com/office/infopath/2007/PartnerControls"/>
    </lcf76f155ced4ddcb4097134ff3c332f>
    <TaxCatchAll xmlns="001d176f-032d-4e1d-af68-9c7808ed6c5e" xsi:nil="true"/>
    <_dlc_DocId xmlns="001d176f-032d-4e1d-af68-9c7808ed6c5e">JZPHUY6TUVTK-944062531-116174</_dlc_DocId>
    <_dlc_DocIdUrl xmlns="001d176f-032d-4e1d-af68-9c7808ed6c5e">
      <Url>https://cdc.sharepoint.com/sites/OLSS-DLS/Training/_layouts/15/DocIdRedir.aspx?ID=JZPHUY6TUVTK-944062531-116174</Url>
      <Description>JZPHUY6TUVTK-944062531-116174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F8B5-6A2C-47A0-8ED7-789463854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9635A-B0F8-454E-A8CD-A68598E76028}">
  <ds:schemaRefs>
    <ds:schemaRef ds:uri="http://schemas.microsoft.com/office/2006/metadata/properties"/>
    <ds:schemaRef ds:uri="http://schemas.microsoft.com/office/infopath/2007/PartnerControls"/>
    <ds:schemaRef ds:uri="e1583f67-f095-408a-ba0c-9ceed776a936"/>
    <ds:schemaRef ds:uri="001d176f-032d-4e1d-af68-9c7808ed6c5e"/>
  </ds:schemaRefs>
</ds:datastoreItem>
</file>

<file path=customXml/itemProps3.xml><?xml version="1.0" encoding="utf-8"?>
<ds:datastoreItem xmlns:ds="http://schemas.openxmlformats.org/officeDocument/2006/customXml" ds:itemID="{910012C2-D776-4CA9-9F7B-474B5279D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072FC-03A5-4D32-BE9C-8E4481909F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659361-DD5D-4367-9FCE-2D651F94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Ujj, Bence (CDC/IOD/OLSS/CLSR)</dc:creator>
  <cp:keywords/>
  <dc:description/>
  <cp:lastModifiedBy>Judge, Adam (CDC/OD/OLSR/DLS) (CTR)</cp:lastModifiedBy>
  <cp:revision>2</cp:revision>
  <cp:lastPrinted>2024-11-27T17:17:00Z</cp:lastPrinted>
  <dcterms:created xsi:type="dcterms:W3CDTF">2024-11-27T17:18:00Z</dcterms:created>
  <dcterms:modified xsi:type="dcterms:W3CDTF">2024-11-27T17:18:00Z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13b8527e-b3b1-429c-94a2-d829bb70862d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2023-12-07T13:43:53Z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f74f5271-1116-4a8b-a3bc-6ed8ab4ac68b</vt:lpwstr>
  </property>
  <property fmtid="{D5CDD505-2E9C-101B-9397-08002B2CF9AE}" pid="9" name="MSIP_Label_7b94a7b8-f06c-4dfe-bdcc-9b548fd58c31_ContentBits">
    <vt:lpwstr>0</vt:lpwstr>
  </property>
  <property fmtid="{D5CDD505-2E9C-101B-9397-08002B2CF9AE}" pid="10" name="ContentTypeId">
    <vt:lpwstr>0x010100C8640E9B5FA1244DA1A720691C9A509F</vt:lpwstr>
  </property>
  <property fmtid="{D5CDD505-2E9C-101B-9397-08002B2CF9AE}" pid="11" name="_dlc_DocIdItemGuid">
    <vt:lpwstr>1146558f-ed26-4dbc-b15f-23a61a0acf9a</vt:lpwstr>
  </property>
  <property fmtid="{D5CDD505-2E9C-101B-9397-08002B2CF9AE}" pid="12" name="Order">
    <vt:r8>9496200</vt:r8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