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B5AF" w14:textId="77777777" w:rsidR="00DB40FB" w:rsidRPr="001E6ECA" w:rsidRDefault="00DB40FB" w:rsidP="00DB40FB">
      <w:pPr>
        <w:spacing w:before="3"/>
        <w:rPr>
          <w:rFonts w:asciiTheme="minorHAnsi" w:hAnsiTheme="minorHAnsi" w:cstheme="minorHAnsi"/>
          <w:spacing w:val="-11"/>
          <w:sz w:val="56"/>
        </w:rPr>
      </w:pPr>
    </w:p>
    <w:p w14:paraId="34A0CFEB" w14:textId="77777777" w:rsidR="00DB40FB" w:rsidRPr="001E6ECA" w:rsidRDefault="00DB40FB" w:rsidP="00DB40FB">
      <w:pPr>
        <w:pStyle w:val="Heading1Calibri"/>
        <w:jc w:val="center"/>
        <w:rPr>
          <w:rFonts w:asciiTheme="minorHAnsi" w:eastAsia="Times New Roman" w:hAnsiTheme="minorHAnsi" w:cstheme="minorHAnsi"/>
          <w:bCs w:val="0"/>
          <w:color w:val="2F5496" w:themeColor="accent1" w:themeShade="BF"/>
          <w:sz w:val="36"/>
          <w:szCs w:val="38"/>
        </w:rPr>
      </w:pPr>
      <w:r w:rsidRPr="001E6ECA">
        <w:rPr>
          <w:rFonts w:asciiTheme="minorHAnsi" w:eastAsia="Times New Roman" w:hAnsiTheme="minorHAnsi" w:cstheme="minorHAnsi"/>
          <w:bCs w:val="0"/>
          <w:color w:val="2F5496" w:themeColor="accent1" w:themeShade="BF"/>
          <w:sz w:val="36"/>
          <w:szCs w:val="38"/>
        </w:rPr>
        <w:t>Culture Media Table</w:t>
      </w:r>
    </w:p>
    <w:p w14:paraId="18553FF1" w14:textId="77777777" w:rsidR="00DB40FB" w:rsidRPr="001E6ECA" w:rsidRDefault="00DB40FB" w:rsidP="00DB40FB">
      <w:pPr>
        <w:pStyle w:val="Heading1Calibri"/>
        <w:ind w:left="432" w:right="432"/>
        <w:rPr>
          <w:rFonts w:asciiTheme="minorHAnsi" w:hAnsiTheme="minorHAnsi" w:cstheme="minorHAnsi"/>
        </w:rPr>
      </w:pPr>
      <w:r w:rsidRPr="001E6ECA">
        <w:rPr>
          <w:rFonts w:asciiTheme="minorHAnsi" w:hAnsiTheme="minorHAnsi" w:cstheme="minorHAnsi"/>
        </w:rPr>
        <w:t xml:space="preserve">Introduction </w:t>
      </w:r>
    </w:p>
    <w:p w14:paraId="1982C4AA" w14:textId="77777777" w:rsidR="00DB40FB" w:rsidRDefault="00DB40FB" w:rsidP="00DB40FB">
      <w:pPr>
        <w:pStyle w:val="BodyText"/>
        <w:ind w:left="432" w:right="432"/>
        <w:rPr>
          <w:rFonts w:asciiTheme="minorHAnsi" w:hAnsiTheme="minorHAnsi" w:cstheme="minorHAnsi"/>
        </w:rPr>
      </w:pPr>
      <w:r w:rsidRPr="001E6ECA">
        <w:rPr>
          <w:rFonts w:asciiTheme="minorHAnsi" w:hAnsiTheme="minorHAnsi" w:cstheme="minorHAnsi"/>
        </w:rPr>
        <w:t xml:space="preserve">Culture media is useful </w:t>
      </w:r>
      <w:r>
        <w:rPr>
          <w:rFonts w:asciiTheme="minorHAnsi" w:hAnsiTheme="minorHAnsi" w:cstheme="minorHAnsi"/>
        </w:rPr>
        <w:t>for isolating and identifying</w:t>
      </w:r>
      <w:r w:rsidRPr="001E6ECA">
        <w:rPr>
          <w:rFonts w:asciiTheme="minorHAnsi" w:hAnsiTheme="minorHAnsi" w:cstheme="minorHAnsi"/>
        </w:rPr>
        <w:t xml:space="preserve"> microorganisms from various sites in the human body. This culture media table will help you learn about the various general media used in a public health or clinical microbiology laboratory. The table has basic culture media you will use as you process a specimen in the laboratory or work with an isolate sent to you from a clinical or reference laboratory.</w:t>
      </w:r>
    </w:p>
    <w:p w14:paraId="48BF6581" w14:textId="77777777" w:rsidR="00DB40FB" w:rsidRPr="001E6ECA" w:rsidRDefault="00DB40FB" w:rsidP="00DB40FB">
      <w:pPr>
        <w:pStyle w:val="BodyText"/>
        <w:ind w:left="432" w:right="432"/>
        <w:rPr>
          <w:rFonts w:asciiTheme="minorHAnsi" w:hAnsiTheme="minorHAnsi" w:cstheme="minorHAnsi"/>
          <w:sz w:val="29"/>
        </w:rPr>
      </w:pPr>
    </w:p>
    <w:p w14:paraId="71A5E518" w14:textId="77777777" w:rsidR="00DB40FB" w:rsidRPr="001E6ECA" w:rsidRDefault="00DB40FB" w:rsidP="00DB40FB">
      <w:pPr>
        <w:ind w:left="2160"/>
        <w:jc w:val="center"/>
        <w:rPr>
          <w:rFonts w:asciiTheme="minorHAnsi" w:hAnsiTheme="minorHAnsi" w:cstheme="minorHAnsi"/>
          <w:b/>
          <w:bCs/>
          <w:sz w:val="20"/>
          <w:szCs w:val="20"/>
        </w:rPr>
      </w:pPr>
    </w:p>
    <w:tbl>
      <w:tblPr>
        <w:tblW w:w="0" w:type="auto"/>
        <w:tblInd w:w="350" w:type="dxa"/>
        <w:shd w:val="clear" w:color="auto" w:fill="FFFFFF"/>
        <w:tblLook w:val="04A0" w:firstRow="1" w:lastRow="0" w:firstColumn="1" w:lastColumn="0" w:noHBand="0" w:noVBand="1"/>
      </w:tblPr>
      <w:tblGrid>
        <w:gridCol w:w="4031"/>
        <w:gridCol w:w="1216"/>
        <w:gridCol w:w="1191"/>
        <w:gridCol w:w="1239"/>
        <w:gridCol w:w="1241"/>
        <w:gridCol w:w="1121"/>
      </w:tblGrid>
      <w:tr w:rsidR="00DB40FB" w:rsidRPr="001E6ECA" w14:paraId="3E61DBDB" w14:textId="77777777" w:rsidTr="00DB40FB">
        <w:trPr>
          <w:trHeight w:val="432"/>
        </w:trPr>
        <w:tc>
          <w:tcPr>
            <w:tcW w:w="40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/>
            <w:hideMark/>
          </w:tcPr>
          <w:p w14:paraId="0452C4C1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eastAsia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Media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652DD7A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Nutritive (e</w:t>
            </w:r>
            <w:r w:rsidRPr="001E6ECA"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nriched</w:t>
            </w:r>
            <w:r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)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4078874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Selective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00AC327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Differential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7ED700F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Enrichment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AF0AE77" w14:textId="77777777" w:rsidR="00DB40FB" w:rsidRPr="001E6ECA" w:rsidRDefault="00DB40FB" w:rsidP="009B1B46">
            <w:pPr>
              <w:pStyle w:val="NormalWeb"/>
              <w:spacing w:before="40"/>
              <w:jc w:val="center"/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bCs/>
                <w:color w:val="2F5496"/>
                <w:sz w:val="20"/>
                <w:szCs w:val="20"/>
              </w:rPr>
              <w:t>Basal</w:t>
            </w:r>
          </w:p>
        </w:tc>
      </w:tr>
      <w:tr w:rsidR="00DB40FB" w:rsidRPr="001E6ECA" w14:paraId="0820707F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4B3C251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Anaerobe Blood Agar (</w:t>
            </w:r>
            <w:proofErr w:type="spellStart"/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AnaBAP</w:t>
            </w:r>
            <w:proofErr w:type="spellEnd"/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68D174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9383C04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D631602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50192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E2B402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B40FB" w:rsidRPr="001E6ECA" w14:paraId="75D5A2F3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F885B5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Blood Agar (BAP)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,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 xml:space="preserve"> also called Sheep’s Blood Agar (SBA)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D2573C6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D731D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AA101A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C9C5E0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0B90A87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1E560A9D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1FD9302D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Campylobacter Agar (CAMPY)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19F767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350815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A83C30D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DEB71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23E6B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0B04EB08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65E1FB9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Chocolate Agar (CHOC)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E4998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CDA0F5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8BE650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F2CD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38A454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61C5B7C0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6B9547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Chromogenic culture medium or 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CHROM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gar</w:t>
            </w:r>
            <w:r w:rsidRPr="00241456">
              <w:rPr>
                <w:rFonts w:asciiTheme="minorHAnsi" w:hAnsiTheme="minorHAnsi" w:cstheme="minorHAnsi"/>
                <w:sz w:val="20"/>
                <w:szCs w:val="20"/>
                <w:vertAlign w:val="superscript"/>
              </w:rPr>
              <w:t>TM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E95848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8EC84D7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B11F46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097AF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BE90CD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6727E937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9273230" w14:textId="670FDFAF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Columbia colistin</w:t>
            </w:r>
            <w:r w:rsidR="00205A57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nalidixic acid (CNA)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D5BC9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77341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E15485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860FF9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1F846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0132BB5F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12AD5DA" w14:textId="10216525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Gram</w:t>
            </w:r>
            <w:r w:rsidR="00C34F0C">
              <w:rPr>
                <w:rFonts w:asciiTheme="minorHAnsi" w:hAnsiTheme="minorHAnsi" w:cstheme="minorHAnsi"/>
                <w:sz w:val="20"/>
                <w:szCs w:val="20"/>
              </w:rPr>
              <w:t>-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Negative (GN) Broth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5AAAC4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855FF3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2DAAE5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01BD9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D38F7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3EBE840A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14:paraId="124ACC69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614E3">
              <w:rPr>
                <w:rFonts w:asciiTheme="minorHAnsi" w:hAnsiTheme="minorHAnsi" w:cstheme="minorHAnsi"/>
                <w:sz w:val="20"/>
                <w:szCs w:val="20"/>
              </w:rPr>
              <w:t>Selenite F (SF) Broth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9081A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CAE122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2BC87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B570E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B8AC80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3C1BA626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2DDC4FC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Hektoen enteric Agar (HEK, HE or HEA)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EE089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1CD887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4F9FD40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7551ED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D4BB2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47F77E05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BC1CC6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MacConkey Agar (MAC)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4CA9782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B2309C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A3AEFEF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213791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0195C5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65EF966B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7CAA638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 xml:space="preserve">Mac-Sorbitol (Sorbitol-MAC) for </w:t>
            </w:r>
            <w:r w:rsidRPr="006F7696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E. coli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 xml:space="preserve"> 0157 Agar (SMAC)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B9FAF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CDE323F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33A642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2191D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E41B13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5985E2C4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36A840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Phenylethyl Alcohol Agar (PEA)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56DAE1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717AC46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238DEA8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C2BC15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B63E6E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791BB7BD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00596D1F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Salmonella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Shigella Agar (SS)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BBF1A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232D177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9A87C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56C04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41B5F17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7B64708E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3764CB5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Thayer-Martin/Martin-Lewis Agar (TM/ML)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D8AD6E" w14:textId="77777777" w:rsidR="00DB40FB" w:rsidRPr="001E6ECA" w:rsidRDefault="00DB40FB" w:rsidP="009B1B46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38227F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344ABE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8400C7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1ECB2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08AF031C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14:paraId="573EEC2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Thioglycollate Broth (THIO)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F7461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0491F6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047531D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4C7A6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013084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</w:tr>
      <w:tr w:rsidR="00DB40FB" w:rsidRPr="001E6ECA" w14:paraId="75904D05" w14:textId="77777777" w:rsidTr="00DB40FB">
        <w:trPr>
          <w:trHeight w:val="432"/>
        </w:trPr>
        <w:tc>
          <w:tcPr>
            <w:tcW w:w="403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D1703C4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Thiosulfate Citrate Bile Salts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Sucrose Agar (TCBS)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F851B1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F62C4D2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259E1B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1E6ECA"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2F485A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F776A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B40FB" w:rsidRPr="001E6ECA" w14:paraId="1BFBAFD1" w14:textId="77777777" w:rsidTr="00DB40FB">
        <w:trPr>
          <w:trHeight w:val="432"/>
        </w:trPr>
        <w:tc>
          <w:tcPr>
            <w:tcW w:w="4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E79CE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Xylose Lysine Deoxycholate Agar (XLD)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7BD6FC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365CE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9544A8" w14:textId="77777777" w:rsidR="00DB40FB" w:rsidRPr="001E6ECA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X</w:t>
            </w:r>
          </w:p>
        </w:tc>
        <w:tc>
          <w:tcPr>
            <w:tcW w:w="12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77E368" w14:textId="77777777" w:rsidR="00DB40FB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5BE8B7" w14:textId="77777777" w:rsidR="00DB40FB" w:rsidRDefault="00DB40FB" w:rsidP="009B1B46">
            <w:pPr>
              <w:pStyle w:val="NormalWeb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19497CE" w14:textId="77777777" w:rsidR="00DB40FB" w:rsidRPr="001E6ECA" w:rsidRDefault="00DB40FB" w:rsidP="00DB40FB">
      <w:pPr>
        <w:pStyle w:val="BodyText"/>
        <w:ind w:left="0"/>
        <w:rPr>
          <w:rFonts w:asciiTheme="minorHAnsi" w:hAnsiTheme="minorHAnsi" w:cstheme="minorHAnsi"/>
        </w:rPr>
      </w:pPr>
    </w:p>
    <w:p w14:paraId="5C907A1F" w14:textId="77777777" w:rsidR="00DB40FB" w:rsidRPr="001E6ECA" w:rsidRDefault="00DB40FB" w:rsidP="00DB40FB">
      <w:pPr>
        <w:pStyle w:val="BodyText"/>
        <w:ind w:left="0"/>
        <w:rPr>
          <w:rFonts w:asciiTheme="minorHAnsi" w:hAnsiTheme="minorHAnsi" w:cstheme="minorHAnsi"/>
        </w:rPr>
      </w:pPr>
    </w:p>
    <w:p w14:paraId="2DA9F19F" w14:textId="77777777" w:rsidR="00DB40FB" w:rsidRPr="001E6ECA" w:rsidRDefault="00DB40FB" w:rsidP="00DB40FB">
      <w:pPr>
        <w:pStyle w:val="BodyText"/>
        <w:ind w:left="0"/>
        <w:rPr>
          <w:rFonts w:asciiTheme="minorHAnsi" w:hAnsiTheme="minorHAnsi" w:cstheme="minorHAnsi"/>
        </w:rPr>
      </w:pPr>
    </w:p>
    <w:p w14:paraId="6BA72BFD" w14:textId="77777777" w:rsidR="00DB40FB" w:rsidRPr="001E6ECA" w:rsidRDefault="00DB40FB" w:rsidP="00DB40FB">
      <w:pPr>
        <w:pStyle w:val="BodyText"/>
        <w:ind w:left="720" w:right="720"/>
        <w:rPr>
          <w:rFonts w:asciiTheme="minorHAnsi" w:hAnsiTheme="minorHAnsi" w:cstheme="minorHAnsi"/>
        </w:rPr>
      </w:pPr>
    </w:p>
    <w:p w14:paraId="611D90D7" w14:textId="218884AF" w:rsidR="00A5431C" w:rsidRPr="00DB40FB" w:rsidRDefault="00A5431C" w:rsidP="00DB40FB"/>
    <w:sectPr w:rsidR="00A5431C" w:rsidRPr="00DB40FB" w:rsidSect="00934252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864" w:bottom="720" w:left="720" w:header="432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E2A036" w14:textId="77777777" w:rsidR="00014C09" w:rsidRDefault="00014C09" w:rsidP="00AB0644">
      <w:r>
        <w:separator/>
      </w:r>
    </w:p>
  </w:endnote>
  <w:endnote w:type="continuationSeparator" w:id="0">
    <w:p w14:paraId="77E492B9" w14:textId="77777777" w:rsidR="00014C09" w:rsidRDefault="00014C09" w:rsidP="00AB0644">
      <w:r>
        <w:continuationSeparator/>
      </w:r>
    </w:p>
  </w:endnote>
  <w:endnote w:type="continuationNotice" w:id="1">
    <w:p w14:paraId="53B58F71" w14:textId="77777777" w:rsidR="00014C09" w:rsidRDefault="00014C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Nunito">
    <w:charset w:val="00"/>
    <w:family w:val="auto"/>
    <w:pitch w:val="variable"/>
    <w:sig w:usb0="A00002FF" w:usb1="5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A8A32" w14:textId="23BDCAD2" w:rsidR="00A8785A" w:rsidRDefault="00A8785A" w:rsidP="00A8785A">
    <w:pPr>
      <w:pStyle w:val="Footer"/>
      <w:ind w:right="-720"/>
      <w:rPr>
        <w:rFonts w:ascii="Nunito" w:hAnsi="Nunito"/>
        <w:noProof/>
        <w:sz w:val="16"/>
        <w:szCs w:val="16"/>
      </w:rPr>
    </w:pP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  <w:r w:rsidRPr="00482AF8">
      <w:rPr>
        <w:rFonts w:ascii="Nunito" w:hAnsi="Nunito"/>
        <w:noProof/>
        <w:sz w:val="16"/>
        <w:szCs w:val="16"/>
      </w:rPr>
      <w:t>Pag</w:t>
    </w:r>
    <w:r w:rsidRPr="005A7B83">
      <w:rPr>
        <w:rFonts w:ascii="Nunito" w:hAnsi="Nunito"/>
        <w:noProof/>
        <w:sz w:val="16"/>
        <w:szCs w:val="16"/>
      </w:rPr>
      <w:t xml:space="preserve">e </w:t>
    </w:r>
    <w:r w:rsidRPr="005A7B83">
      <w:rPr>
        <w:rFonts w:ascii="Nunito" w:hAnsi="Nunito"/>
        <w:noProof/>
        <w:sz w:val="16"/>
        <w:szCs w:val="16"/>
      </w:rPr>
      <w:fldChar w:fldCharType="begin"/>
    </w:r>
    <w:r w:rsidRPr="005A7B83">
      <w:rPr>
        <w:rFonts w:ascii="Nunito" w:hAnsi="Nunito"/>
        <w:noProof/>
        <w:sz w:val="16"/>
        <w:szCs w:val="16"/>
      </w:rPr>
      <w:instrText xml:space="preserve"> PAGE  \* Arabic  \* MERGEFORMAT </w:instrText>
    </w:r>
    <w:r w:rsidRPr="005A7B83">
      <w:rPr>
        <w:rFonts w:ascii="Nunito" w:hAnsi="Nunito"/>
        <w:noProof/>
        <w:sz w:val="16"/>
        <w:szCs w:val="16"/>
      </w:rPr>
      <w:fldChar w:fldCharType="separate"/>
    </w:r>
    <w:r>
      <w:rPr>
        <w:rFonts w:ascii="Nunito" w:hAnsi="Nunito"/>
        <w:noProof/>
        <w:sz w:val="16"/>
        <w:szCs w:val="16"/>
      </w:rPr>
      <w:t>1</w:t>
    </w:r>
    <w:r w:rsidRPr="005A7B83">
      <w:rPr>
        <w:rFonts w:ascii="Nunito" w:hAnsi="Nunito"/>
        <w:noProof/>
        <w:sz w:val="16"/>
        <w:szCs w:val="16"/>
      </w:rPr>
      <w:fldChar w:fldCharType="end"/>
    </w:r>
    <w:r w:rsidRPr="005A7B83">
      <w:rPr>
        <w:rFonts w:ascii="Nunito" w:hAnsi="Nunito"/>
        <w:noProof/>
        <w:sz w:val="16"/>
        <w:szCs w:val="16"/>
      </w:rPr>
      <w:t xml:space="preserve"> of </w:t>
    </w:r>
    <w:r w:rsidRPr="005A7B83">
      <w:rPr>
        <w:rFonts w:ascii="Nunito" w:hAnsi="Nunito"/>
        <w:noProof/>
        <w:sz w:val="16"/>
        <w:szCs w:val="16"/>
      </w:rPr>
      <w:fldChar w:fldCharType="begin"/>
    </w:r>
    <w:r w:rsidRPr="005A7B83">
      <w:rPr>
        <w:rFonts w:ascii="Nunito" w:hAnsi="Nunito"/>
        <w:noProof/>
        <w:sz w:val="16"/>
        <w:szCs w:val="16"/>
      </w:rPr>
      <w:instrText xml:space="preserve"> NUMPAGES  \* Arabic  \* MERGEFORMAT </w:instrText>
    </w:r>
    <w:r w:rsidRPr="005A7B83">
      <w:rPr>
        <w:rFonts w:ascii="Nunito" w:hAnsi="Nunito"/>
        <w:noProof/>
        <w:sz w:val="16"/>
        <w:szCs w:val="16"/>
      </w:rPr>
      <w:fldChar w:fldCharType="separate"/>
    </w:r>
    <w:r>
      <w:rPr>
        <w:rFonts w:ascii="Nunito" w:hAnsi="Nunito"/>
        <w:noProof/>
        <w:sz w:val="16"/>
        <w:szCs w:val="16"/>
      </w:rPr>
      <w:t>13</w:t>
    </w:r>
    <w:r w:rsidRPr="005A7B83">
      <w:rPr>
        <w:rFonts w:ascii="Nunito" w:hAnsi="Nunito"/>
        <w:noProof/>
        <w:sz w:val="16"/>
        <w:szCs w:val="16"/>
      </w:rPr>
      <w:fldChar w:fldCharType="end"/>
    </w:r>
  </w:p>
  <w:p w14:paraId="0CC47EF3" w14:textId="77777777" w:rsidR="002929C1" w:rsidRDefault="002929C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FF1F47" w14:textId="4C42E6C4" w:rsidR="00786F86" w:rsidRDefault="00786F86" w:rsidP="00786F86">
    <w:pPr>
      <w:pStyle w:val="Footer"/>
      <w:ind w:left="-720" w:right="-720" w:firstLine="720"/>
      <w:jc w:val="center"/>
      <w:rPr>
        <w:rFonts w:ascii="Nunito" w:hAnsi="Nunito"/>
        <w:noProof/>
        <w:sz w:val="16"/>
        <w:szCs w:val="16"/>
      </w:rPr>
    </w:pPr>
    <w:r w:rsidRPr="00482AF8">
      <w:rPr>
        <w:rFonts w:ascii="Nunito" w:hAnsi="Nunito"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897C617" wp14:editId="1635A48E">
              <wp:simplePos x="0" y="0"/>
              <wp:positionH relativeFrom="margin">
                <wp:posOffset>685800</wp:posOffset>
              </wp:positionH>
              <wp:positionV relativeFrom="paragraph">
                <wp:posOffset>-46991</wp:posOffset>
              </wp:positionV>
              <wp:extent cx="5695950" cy="561975"/>
              <wp:effectExtent l="0" t="0" r="0" b="0"/>
              <wp:wrapNone/>
              <wp:docPr id="1215778136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695950" cy="561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7E26EA6" w14:textId="6F9316C9" w:rsidR="00786F86" w:rsidRPr="00FD5F2E" w:rsidRDefault="00786F86" w:rsidP="00786F86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Refer to Job Aids disclaimer at </w:t>
                          </w:r>
                          <w:hyperlink r:id="rId1" w:anchor="ui-id-6" w:history="1">
                            <w:r w:rsidRPr="00FD5F2E"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reach.cdc.gov/disclaimers#ui-id-6</w:t>
                            </w:r>
                          </w:hyperlink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 This job aid is a component of the free, on-demand CDC training course “</w:t>
                          </w:r>
                          <w:r w:rsidR="00A5431C" w:rsidRPr="00D43470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Basic Culture Media and Isolation Techniques: Microbiology Curriculum</w:t>
                          </w:r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 xml:space="preserve">.” Find the course at </w:t>
                          </w:r>
                          <w:hyperlink r:id="rId2" w:history="1">
                            <w:r w:rsidRPr="00FD5F2E">
                              <w:rPr>
                                <w:rStyle w:val="Hyperlink"/>
                                <w:rFonts w:ascii="Nunito" w:hAnsi="Nunito"/>
                                <w:sz w:val="16"/>
                                <w:szCs w:val="16"/>
                              </w:rPr>
                              <w:t>reach.cdc.gov/training</w:t>
                            </w:r>
                          </w:hyperlink>
                          <w:r w:rsidRPr="00FD5F2E">
                            <w:rPr>
                              <w:rFonts w:ascii="Nunito" w:hAnsi="Nunito"/>
                              <w:sz w:val="16"/>
                              <w:szCs w:val="16"/>
                            </w:rPr>
                            <w:t>.</w:t>
                          </w:r>
                        </w:p>
                        <w:p w14:paraId="14BB9336" w14:textId="77777777" w:rsidR="00786F86" w:rsidRPr="00FD5F2E" w:rsidRDefault="00786F86" w:rsidP="00786F86">
                          <w:pPr>
                            <w:rPr>
                              <w:rFonts w:ascii="Nunito" w:hAnsi="Nunit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97C61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4pt;margin-top:-3.7pt;width:448.5pt;height:44.2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" filled="f" stroked="f" strokeweight=".5pt">
              <v:textbox>
                <w:txbxContent>
                  <w:p w14:paraId="07E26EA6" w14:textId="6F9316C9" w:rsidR="00786F86" w:rsidRPr="00FD5F2E" w:rsidRDefault="00786F86" w:rsidP="00786F86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 xml:space="preserve">Refer to Job Aids disclaimer at </w:t>
                    </w:r>
                    <w:hyperlink r:id="rId3" w:anchor="ui-id-6" w:history="1">
                      <w:r w:rsidRPr="00FD5F2E"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reach.cdc.gov/disclaimers#ui-id-6</w:t>
                      </w:r>
                    </w:hyperlink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>. This job aid is a component of the free, on-demand CDC training course “</w:t>
                    </w:r>
                    <w:r w:rsidR="00A5431C" w:rsidRPr="00D43470">
                      <w:rPr>
                        <w:rFonts w:ascii="Nunito" w:hAnsi="Nunito"/>
                        <w:sz w:val="16"/>
                        <w:szCs w:val="16"/>
                      </w:rPr>
                      <w:t>Basic Culture Media and Isolation Techniques: Microbiology Curriculum</w:t>
                    </w:r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 xml:space="preserve">.” Find the course at </w:t>
                    </w:r>
                    <w:hyperlink r:id="rId4" w:history="1">
                      <w:r w:rsidRPr="00FD5F2E">
                        <w:rPr>
                          <w:rStyle w:val="Hyperlink"/>
                          <w:rFonts w:ascii="Nunito" w:hAnsi="Nunito"/>
                          <w:sz w:val="16"/>
                          <w:szCs w:val="16"/>
                        </w:rPr>
                        <w:t>reach.cdc.gov/training</w:t>
                      </w:r>
                    </w:hyperlink>
                    <w:r w:rsidRPr="00FD5F2E">
                      <w:rPr>
                        <w:rFonts w:ascii="Nunito" w:hAnsi="Nunito"/>
                        <w:sz w:val="16"/>
                        <w:szCs w:val="16"/>
                      </w:rPr>
                      <w:t>.</w:t>
                    </w:r>
                  </w:p>
                  <w:p w14:paraId="14BB9336" w14:textId="77777777" w:rsidR="00786F86" w:rsidRPr="00FD5F2E" w:rsidRDefault="00786F86" w:rsidP="00786F86">
                    <w:pPr>
                      <w:rPr>
                        <w:rFonts w:ascii="Nunito" w:hAnsi="Nunito"/>
                        <w:sz w:val="16"/>
                        <w:szCs w:val="1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482AF8">
      <w:rPr>
        <w:rFonts w:ascii="Nunito" w:hAnsi="Nunito"/>
        <w:noProof/>
        <w:sz w:val="16"/>
        <w:szCs w:val="16"/>
      </w:rPr>
      <w:t>v2</w:t>
    </w:r>
    <w:r w:rsidR="00A5431C">
      <w:rPr>
        <w:rFonts w:ascii="Nunito" w:hAnsi="Nunito"/>
        <w:noProof/>
        <w:sz w:val="16"/>
        <w:szCs w:val="16"/>
      </w:rPr>
      <w:t>5100</w:t>
    </w:r>
    <w:r>
      <w:rPr>
        <w:rFonts w:ascii="Nunito" w:hAnsi="Nunito"/>
        <w:noProof/>
        <w:sz w:val="16"/>
        <w:szCs w:val="16"/>
      </w:rPr>
      <w:t xml:space="preserve"> </w:t>
    </w: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  <w:r>
      <w:rPr>
        <w:rFonts w:ascii="Nunito" w:hAnsi="Nunito"/>
        <w:noProof/>
        <w:sz w:val="16"/>
        <w:szCs w:val="16"/>
      </w:rPr>
      <w:tab/>
    </w:r>
    <w:r w:rsidRPr="00482AF8">
      <w:rPr>
        <w:rFonts w:ascii="Nunito" w:hAnsi="Nunito"/>
        <w:noProof/>
        <w:sz w:val="16"/>
        <w:szCs w:val="16"/>
      </w:rPr>
      <w:t>Pag</w:t>
    </w:r>
    <w:r w:rsidRPr="005A7B83">
      <w:rPr>
        <w:rFonts w:ascii="Nunito" w:hAnsi="Nunito"/>
        <w:noProof/>
        <w:sz w:val="16"/>
        <w:szCs w:val="16"/>
      </w:rPr>
      <w:t xml:space="preserve">e </w:t>
    </w:r>
    <w:r w:rsidRPr="005A7B83">
      <w:rPr>
        <w:rFonts w:ascii="Nunito" w:hAnsi="Nunito"/>
        <w:noProof/>
        <w:sz w:val="16"/>
        <w:szCs w:val="16"/>
      </w:rPr>
      <w:fldChar w:fldCharType="begin"/>
    </w:r>
    <w:r w:rsidRPr="005A7B83">
      <w:rPr>
        <w:rFonts w:ascii="Nunito" w:hAnsi="Nunito"/>
        <w:noProof/>
        <w:sz w:val="16"/>
        <w:szCs w:val="16"/>
      </w:rPr>
      <w:instrText xml:space="preserve"> PAGE  \* Arabic  \* MERGEFORMAT </w:instrText>
    </w:r>
    <w:r w:rsidRPr="005A7B83">
      <w:rPr>
        <w:rFonts w:ascii="Nunito" w:hAnsi="Nunito"/>
        <w:noProof/>
        <w:sz w:val="16"/>
        <w:szCs w:val="16"/>
      </w:rPr>
      <w:fldChar w:fldCharType="separate"/>
    </w:r>
    <w:r>
      <w:rPr>
        <w:rFonts w:ascii="Nunito" w:hAnsi="Nunito"/>
        <w:noProof/>
        <w:sz w:val="16"/>
        <w:szCs w:val="16"/>
      </w:rPr>
      <w:t>1</w:t>
    </w:r>
    <w:r w:rsidRPr="005A7B83">
      <w:rPr>
        <w:rFonts w:ascii="Nunito" w:hAnsi="Nunito"/>
        <w:noProof/>
        <w:sz w:val="16"/>
        <w:szCs w:val="16"/>
      </w:rPr>
      <w:fldChar w:fldCharType="end"/>
    </w:r>
    <w:r w:rsidRPr="005A7B83">
      <w:rPr>
        <w:rFonts w:ascii="Nunito" w:hAnsi="Nunito"/>
        <w:noProof/>
        <w:sz w:val="16"/>
        <w:szCs w:val="16"/>
      </w:rPr>
      <w:t xml:space="preserve"> of </w:t>
    </w:r>
    <w:r w:rsidRPr="005A7B83">
      <w:rPr>
        <w:rFonts w:ascii="Nunito" w:hAnsi="Nunito"/>
        <w:noProof/>
        <w:sz w:val="16"/>
        <w:szCs w:val="16"/>
      </w:rPr>
      <w:fldChar w:fldCharType="begin"/>
    </w:r>
    <w:r w:rsidRPr="005A7B83">
      <w:rPr>
        <w:rFonts w:ascii="Nunito" w:hAnsi="Nunito"/>
        <w:noProof/>
        <w:sz w:val="16"/>
        <w:szCs w:val="16"/>
      </w:rPr>
      <w:instrText xml:space="preserve"> NUMPAGES  \* Arabic  \* MERGEFORMAT </w:instrText>
    </w:r>
    <w:r w:rsidRPr="005A7B83">
      <w:rPr>
        <w:rFonts w:ascii="Nunito" w:hAnsi="Nunito"/>
        <w:noProof/>
        <w:sz w:val="16"/>
        <w:szCs w:val="16"/>
      </w:rPr>
      <w:fldChar w:fldCharType="separate"/>
    </w:r>
    <w:r>
      <w:rPr>
        <w:rFonts w:ascii="Nunito" w:hAnsi="Nunito"/>
        <w:noProof/>
        <w:sz w:val="16"/>
        <w:szCs w:val="16"/>
      </w:rPr>
      <w:t>2</w:t>
    </w:r>
    <w:r w:rsidRPr="005A7B83">
      <w:rPr>
        <w:rFonts w:ascii="Nunito" w:hAnsi="Nunito"/>
        <w:noProof/>
        <w:sz w:val="16"/>
        <w:szCs w:val="16"/>
      </w:rPr>
      <w:fldChar w:fldCharType="end"/>
    </w:r>
  </w:p>
  <w:p w14:paraId="15F0110F" w14:textId="77777777" w:rsidR="000616A2" w:rsidRDefault="000616A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FA98C1" w14:textId="77777777" w:rsidR="00014C09" w:rsidRDefault="00014C09" w:rsidP="00AB0644">
      <w:r>
        <w:separator/>
      </w:r>
    </w:p>
  </w:footnote>
  <w:footnote w:type="continuationSeparator" w:id="0">
    <w:p w14:paraId="50397AF6" w14:textId="77777777" w:rsidR="00014C09" w:rsidRDefault="00014C09" w:rsidP="00AB0644">
      <w:r>
        <w:continuationSeparator/>
      </w:r>
    </w:p>
  </w:footnote>
  <w:footnote w:type="continuationNotice" w:id="1">
    <w:p w14:paraId="4F6CE8D5" w14:textId="77777777" w:rsidR="00014C09" w:rsidRDefault="00014C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4979715"/>
      <w:docPartObj>
        <w:docPartGallery w:val="Page Numbers (Bottom of Page)"/>
        <w:docPartUnique/>
      </w:docPartObj>
    </w:sdtPr>
    <w:sdtEndPr>
      <w:rPr>
        <w:rFonts w:ascii="Arial" w:hAnsi="Arial" w:cs="Arial"/>
        <w:color w:val="242424"/>
        <w:sz w:val="18"/>
        <w:szCs w:val="18"/>
        <w:shd w:val="clear" w:color="auto" w:fill="FFFFFF"/>
      </w:rPr>
    </w:sdtEndPr>
    <w:sdtContent>
      <w:p w14:paraId="5E86393F" w14:textId="77777777" w:rsidR="00544B2D" w:rsidRDefault="00544B2D" w:rsidP="00544B2D">
        <w:pPr>
          <w:pStyle w:val="Header"/>
          <w:ind w:left="540"/>
        </w:pPr>
        <w:r>
          <w:rPr>
            <w:noProof/>
          </w:rPr>
          <w:t>[Insert your agency information here.]</w:t>
        </w:r>
      </w:p>
      <w:p w14:paraId="78E6F689" w14:textId="6238B25A" w:rsidR="00AB0644" w:rsidRPr="00544B2D" w:rsidRDefault="00000000" w:rsidP="00544B2D">
        <w:pPr>
          <w:adjustRightInd w:val="0"/>
          <w:ind w:left="720" w:firstLine="720"/>
          <w:rPr>
            <w:rFonts w:ascii="Arial" w:hAnsi="Arial" w:cs="Arial"/>
            <w:color w:val="242424"/>
            <w:sz w:val="18"/>
            <w:szCs w:val="18"/>
            <w:shd w:val="clear" w:color="auto" w:fill="FFFFFF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11275892"/>
      <w:docPartObj>
        <w:docPartGallery w:val="Page Numbers (Bottom of Page)"/>
        <w:docPartUnique/>
      </w:docPartObj>
    </w:sdtPr>
    <w:sdtEndPr>
      <w:rPr>
        <w:rFonts w:ascii="Arial" w:hAnsi="Arial" w:cs="Arial"/>
        <w:color w:val="242424"/>
        <w:sz w:val="18"/>
        <w:szCs w:val="18"/>
        <w:shd w:val="clear" w:color="auto" w:fill="FFFFFF"/>
      </w:rPr>
    </w:sdtEndPr>
    <w:sdtContent>
      <w:p w14:paraId="445B1A26" w14:textId="77777777" w:rsidR="00544B2D" w:rsidRDefault="00544B2D" w:rsidP="00544B2D">
        <w:pPr>
          <w:pStyle w:val="Header"/>
          <w:ind w:left="540"/>
        </w:pPr>
        <w:r>
          <w:rPr>
            <w:noProof/>
          </w:rPr>
          <w:t>[Insert your agency information here.]</w:t>
        </w:r>
      </w:p>
      <w:p w14:paraId="4D91F8C8" w14:textId="6E948BFA" w:rsidR="00544B2D" w:rsidRPr="00544B2D" w:rsidRDefault="00000000" w:rsidP="00544B2D">
        <w:pPr>
          <w:adjustRightInd w:val="0"/>
          <w:ind w:left="720" w:firstLine="720"/>
          <w:rPr>
            <w:rFonts w:ascii="Arial" w:hAnsi="Arial" w:cs="Arial"/>
            <w:color w:val="242424"/>
            <w:sz w:val="18"/>
            <w:szCs w:val="18"/>
            <w:shd w:val="clear" w:color="auto" w:fill="FFFFFF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B5213A"/>
    <w:multiLevelType w:val="hybridMultilevel"/>
    <w:tmpl w:val="B694BB38"/>
    <w:lvl w:ilvl="0" w:tplc="0409000F">
      <w:start w:val="1"/>
      <w:numFmt w:val="decimal"/>
      <w:lvlText w:val="%1."/>
      <w:lvlJc w:val="left"/>
      <w:pPr>
        <w:ind w:left="1152" w:hanging="360"/>
      </w:p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1" w15:restartNumberingAfterBreak="0">
    <w:nsid w:val="294877D9"/>
    <w:multiLevelType w:val="hybridMultilevel"/>
    <w:tmpl w:val="C6880794"/>
    <w:lvl w:ilvl="0" w:tplc="5A8E7638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51177C"/>
    <w:multiLevelType w:val="hybridMultilevel"/>
    <w:tmpl w:val="41DE5F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350514">
    <w:abstractNumId w:val="2"/>
  </w:num>
  <w:num w:numId="2" w16cid:durableId="977416315">
    <w:abstractNumId w:val="1"/>
  </w:num>
  <w:num w:numId="3" w16cid:durableId="1671106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04"/>
    <w:rsid w:val="00014C09"/>
    <w:rsid w:val="00042733"/>
    <w:rsid w:val="000616A2"/>
    <w:rsid w:val="00087C3F"/>
    <w:rsid w:val="000D5E67"/>
    <w:rsid w:val="000F3E9E"/>
    <w:rsid w:val="00142707"/>
    <w:rsid w:val="001A7302"/>
    <w:rsid w:val="00205A57"/>
    <w:rsid w:val="00214AD6"/>
    <w:rsid w:val="00254671"/>
    <w:rsid w:val="002929C1"/>
    <w:rsid w:val="00293045"/>
    <w:rsid w:val="002A22F0"/>
    <w:rsid w:val="002A2F13"/>
    <w:rsid w:val="0031382A"/>
    <w:rsid w:val="003567E1"/>
    <w:rsid w:val="00375D15"/>
    <w:rsid w:val="004628DF"/>
    <w:rsid w:val="00485488"/>
    <w:rsid w:val="004F32D6"/>
    <w:rsid w:val="00535459"/>
    <w:rsid w:val="0054048D"/>
    <w:rsid w:val="00544B2D"/>
    <w:rsid w:val="005A21D1"/>
    <w:rsid w:val="006210AF"/>
    <w:rsid w:val="00667F04"/>
    <w:rsid w:val="006A3A63"/>
    <w:rsid w:val="00786F86"/>
    <w:rsid w:val="00831A40"/>
    <w:rsid w:val="00856CCD"/>
    <w:rsid w:val="00895907"/>
    <w:rsid w:val="008B5E26"/>
    <w:rsid w:val="008D517B"/>
    <w:rsid w:val="00904178"/>
    <w:rsid w:val="00934252"/>
    <w:rsid w:val="009C07F6"/>
    <w:rsid w:val="009D2EAB"/>
    <w:rsid w:val="009D5121"/>
    <w:rsid w:val="009F4BA0"/>
    <w:rsid w:val="00A504FF"/>
    <w:rsid w:val="00A5431C"/>
    <w:rsid w:val="00A8785A"/>
    <w:rsid w:val="00AB0644"/>
    <w:rsid w:val="00AC7014"/>
    <w:rsid w:val="00AD2CD1"/>
    <w:rsid w:val="00AE46DB"/>
    <w:rsid w:val="00B21688"/>
    <w:rsid w:val="00B40DD0"/>
    <w:rsid w:val="00B47A60"/>
    <w:rsid w:val="00B71466"/>
    <w:rsid w:val="00B9427C"/>
    <w:rsid w:val="00BB076F"/>
    <w:rsid w:val="00BB1698"/>
    <w:rsid w:val="00C17DDC"/>
    <w:rsid w:val="00C22872"/>
    <w:rsid w:val="00C302EB"/>
    <w:rsid w:val="00C32B86"/>
    <w:rsid w:val="00C34F0C"/>
    <w:rsid w:val="00C7139F"/>
    <w:rsid w:val="00C9277E"/>
    <w:rsid w:val="00CB7D69"/>
    <w:rsid w:val="00CE46D6"/>
    <w:rsid w:val="00D02258"/>
    <w:rsid w:val="00DB23CA"/>
    <w:rsid w:val="00DB40FB"/>
    <w:rsid w:val="00DF0F60"/>
    <w:rsid w:val="00E450CF"/>
    <w:rsid w:val="00E974BC"/>
    <w:rsid w:val="00F021ED"/>
    <w:rsid w:val="00F62109"/>
    <w:rsid w:val="00F97BA7"/>
    <w:rsid w:val="00FF3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DC27EF"/>
  <w15:chartTrackingRefBased/>
  <w15:docId w15:val="{5EC51F60-1A57-4F66-93EA-EEC394E2C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21D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A21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7F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67F0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7F0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B06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644"/>
  </w:style>
  <w:style w:type="paragraph" w:styleId="Footer">
    <w:name w:val="footer"/>
    <w:basedOn w:val="Normal"/>
    <w:link w:val="FooterChar"/>
    <w:uiPriority w:val="99"/>
    <w:unhideWhenUsed/>
    <w:rsid w:val="00AB064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644"/>
  </w:style>
  <w:style w:type="table" w:customStyle="1" w:styleId="TableGrid">
    <w:name w:val="TableGrid"/>
    <w:rsid w:val="00CB7D69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F62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F62109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F62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21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210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2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2109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5A21D1"/>
    <w:pPr>
      <w:ind w:left="1211"/>
    </w:pPr>
  </w:style>
  <w:style w:type="character" w:customStyle="1" w:styleId="BodyTextChar">
    <w:name w:val="Body Text Char"/>
    <w:basedOn w:val="DefaultParagraphFont"/>
    <w:link w:val="BodyText"/>
    <w:uiPriority w:val="1"/>
    <w:rsid w:val="005A21D1"/>
    <w:rPr>
      <w:rFonts w:ascii="Calibri" w:eastAsia="Calibri" w:hAnsi="Calibri" w:cs="Calibri"/>
      <w:kern w:val="0"/>
      <w14:ligatures w14:val="none"/>
    </w:rPr>
  </w:style>
  <w:style w:type="paragraph" w:customStyle="1" w:styleId="Heading1Calibri">
    <w:name w:val="Heading 1 Calibri"/>
    <w:basedOn w:val="Normal"/>
    <w:link w:val="Heading1CalibriChar"/>
    <w:qFormat/>
    <w:rsid w:val="005A21D1"/>
    <w:pPr>
      <w:spacing w:before="224"/>
      <w:ind w:left="131"/>
    </w:pPr>
    <w:rPr>
      <w:rFonts w:ascii="Calibri Light"/>
      <w:b/>
      <w:bCs/>
      <w:color w:val="2C74B5"/>
      <w:sz w:val="28"/>
    </w:rPr>
  </w:style>
  <w:style w:type="character" w:customStyle="1" w:styleId="Heading1CalibriChar">
    <w:name w:val="Heading 1 Calibri Char"/>
    <w:basedOn w:val="DefaultParagraphFont"/>
    <w:link w:val="Heading1Calibri"/>
    <w:rsid w:val="005A21D1"/>
    <w:rPr>
      <w:rFonts w:ascii="Calibri Light" w:eastAsia="Calibri" w:hAnsi="Calibri" w:cs="Calibri"/>
      <w:b/>
      <w:bCs/>
      <w:color w:val="2C74B5"/>
      <w:kern w:val="0"/>
      <w:sz w:val="28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9"/>
    <w:rsid w:val="005A21D1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14:ligatures w14:val="none"/>
    </w:rPr>
  </w:style>
  <w:style w:type="paragraph" w:styleId="NormalWeb">
    <w:name w:val="Normal (Web)"/>
    <w:basedOn w:val="Normal"/>
    <w:uiPriority w:val="99"/>
    <w:unhideWhenUsed/>
    <w:rsid w:val="00DB40FB"/>
    <w:pPr>
      <w:widowControl/>
      <w:autoSpaceDE/>
      <w:autoSpaceDN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6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1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reach.cdc.gov/disclaimers" TargetMode="External"/><Relationship Id="rId2" Type="http://schemas.openxmlformats.org/officeDocument/2006/relationships/hyperlink" Target="file:///C:/Users/uda4/AppData/Local/Microsoft/Windows/INetCache/Content.Outlook/S5HCAMLK/reach.cdc.gov/training" TargetMode="External"/><Relationship Id="rId1" Type="http://schemas.openxmlformats.org/officeDocument/2006/relationships/hyperlink" Target="https://reach.cdc.gov/disclaimers" TargetMode="External"/><Relationship Id="rId4" Type="http://schemas.openxmlformats.org/officeDocument/2006/relationships/hyperlink" Target="file:///C:/Users/uda4/AppData/Local/Microsoft/Windows/INetCache/Content.Outlook/S5HCAMLK/reach.cdc.gov/train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01d176f-032d-4e1d-af68-9c7808ed6c5e" xsi:nil="true"/>
    <lcf76f155ced4ddcb4097134ff3c332f xmlns="e1583f67-f095-408a-ba0c-9ceed776a936">
      <Terms xmlns="http://schemas.microsoft.com/office/infopath/2007/PartnerControls"/>
    </lcf76f155ced4ddcb4097134ff3c332f>
    <_dlc_DocId xmlns="001d176f-032d-4e1d-af68-9c7808ed6c5e">JZPHUY6TUVTK-944062531-134770</_dlc_DocId>
    <_dlc_DocIdUrl xmlns="001d176f-032d-4e1d-af68-9c7808ed6c5e">
      <Url>https://cdc.sharepoint.com/sites/OLSS-DLS/Training/_layouts/15/DocIdRedir.aspx?ID=JZPHUY6TUVTK-944062531-134770</Url>
      <Description>JZPHUY6TUVTK-944062531-134770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8640E9B5FA1244DA1A720691C9A509F" ma:contentTypeVersion="17" ma:contentTypeDescription="Create a new document." ma:contentTypeScope="" ma:versionID="2a6ebb458aa77d11fc757affebf2f457">
  <xsd:schema xmlns:xsd="http://www.w3.org/2001/XMLSchema" xmlns:xs="http://www.w3.org/2001/XMLSchema" xmlns:p="http://schemas.microsoft.com/office/2006/metadata/properties" xmlns:ns2="001d176f-032d-4e1d-af68-9c7808ed6c5e" xmlns:ns3="e1583f67-f095-408a-ba0c-9ceed776a936" targetNamespace="http://schemas.microsoft.com/office/2006/metadata/properties" ma:root="true" ma:fieldsID="fe64032d1d03e441b76f90642873a70f" ns2:_="" ns3:_="">
    <xsd:import namespace="001d176f-032d-4e1d-af68-9c7808ed6c5e"/>
    <xsd:import namespace="e1583f67-f095-408a-ba0c-9ceed776a93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d176f-032d-4e1d-af68-9c7808ed6c5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SearchPeopleOnly="false" ma:SharePointGroup="0" ma:internalName="SharedWithUsers" ma:readOnly="true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2ad65b6-e903-42bb-99ed-2000232fedd0}" ma:internalName="TaxCatchAll" ma:showField="CatchAllData" ma:web="001d176f-032d-4e1d-af68-9c7808ed6c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583f67-f095-408a-ba0c-9ceed776a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353dbe8-8260-4ccf-8219-3d2995e6fa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E50F31-811D-4729-A234-615F9D88CE38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7819AEB4-09F0-4C06-957C-5EF19C1F2E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F88552B-CC7C-4C0D-B806-32375EA66834}">
  <ds:schemaRefs>
    <ds:schemaRef ds:uri="http://schemas.microsoft.com/office/2006/metadata/properties"/>
    <ds:schemaRef ds:uri="http://schemas.microsoft.com/office/infopath/2007/PartnerControls"/>
    <ds:schemaRef ds:uri="001d176f-032d-4e1d-af68-9c7808ed6c5e"/>
    <ds:schemaRef ds:uri="e1583f67-f095-408a-ba0c-9ceed776a936"/>
  </ds:schemaRefs>
</ds:datastoreItem>
</file>

<file path=customXml/itemProps4.xml><?xml version="1.0" encoding="utf-8"?>
<ds:datastoreItem xmlns:ds="http://schemas.openxmlformats.org/officeDocument/2006/customXml" ds:itemID="{384FDC49-4903-41FB-92F9-4EF6D8CFB9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1d176f-032d-4e1d-af68-9c7808ed6c5e"/>
    <ds:schemaRef ds:uri="e1583f67-f095-408a-ba0c-9ceed776a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Centers for Disease Control and Prevention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Zimmerman, Jenny (CDC/OD/OLSR/DLS) (CTR)</dc:creator>
  <cp:keywords/>
  <dc:description/>
  <cp:lastModifiedBy>Smiley, Haley (CDC/OD/OLSR/DLS)</cp:lastModifiedBy>
  <cp:revision>4</cp:revision>
  <dcterms:created xsi:type="dcterms:W3CDTF">2025-04-10T13:38:00Z</dcterms:created>
  <dcterms:modified xsi:type="dcterms:W3CDTF">2025-04-10T16:38:00Z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b94a7b8-f06c-4dfe-bdcc-9b548fd58c31_Enabled">
    <vt:lpwstr>true</vt:lpwstr>
  </property>
  <property fmtid="{D5CDD505-2E9C-101B-9397-08002B2CF9AE}" pid="3" name="MSIP_Label_7b94a7b8-f06c-4dfe-bdcc-9b548fd58c31_SetDate">
    <vt:lpwstr>2024-12-19T16:19:09Z</vt:lpwstr>
  </property>
  <property fmtid="{D5CDD505-2E9C-101B-9397-08002B2CF9AE}" pid="4" name="MSIP_Label_7b94a7b8-f06c-4dfe-bdcc-9b548fd58c31_Method">
    <vt:lpwstr>Privileged</vt:lpwstr>
  </property>
  <property fmtid="{D5CDD505-2E9C-101B-9397-08002B2CF9AE}" pid="5" name="MSIP_Label_7b94a7b8-f06c-4dfe-bdcc-9b548fd58c31_Name">
    <vt:lpwstr>7b94a7b8-f06c-4dfe-bdcc-9b548fd58c31</vt:lpwstr>
  </property>
  <property fmtid="{D5CDD505-2E9C-101B-9397-08002B2CF9AE}" pid="6" name="MSIP_Label_7b94a7b8-f06c-4dfe-bdcc-9b548fd58c31_SiteId">
    <vt:lpwstr>9ce70869-60db-44fd-abe8-d2767077fc8f</vt:lpwstr>
  </property>
  <property fmtid="{D5CDD505-2E9C-101B-9397-08002B2CF9AE}" pid="7" name="MSIP_Label_7b94a7b8-f06c-4dfe-bdcc-9b548fd58c31_ActionId">
    <vt:lpwstr>a21d6f1f-9f66-49bb-a6bd-1f794479ea2a</vt:lpwstr>
  </property>
  <property fmtid="{D5CDD505-2E9C-101B-9397-08002B2CF9AE}" pid="8" name="MSIP_Label_7b94a7b8-f06c-4dfe-bdcc-9b548fd58c31_ContentBits">
    <vt:lpwstr>0</vt:lpwstr>
  </property>
  <property fmtid="{D5CDD505-2E9C-101B-9397-08002B2CF9AE}" pid="9" name="ContentTypeId">
    <vt:lpwstr>0x010100C8640E9B5FA1244DA1A720691C9A509F</vt:lpwstr>
  </property>
  <property fmtid="{D5CDD505-2E9C-101B-9397-08002B2CF9AE}" pid="10" name="_dlc_DocIdItemGuid">
    <vt:lpwstr>a22ae27e-640a-45d9-9e69-077c03288aa5</vt:lpwstr>
  </property>
  <property fmtid="{D5CDD505-2E9C-101B-9397-08002B2CF9AE}" pid="11" name="MediaServiceImageTags">
    <vt:lpwstr/>
  </property>
</Properties>
</file>