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D080" w14:textId="0C255E44" w:rsidR="00C975E5" w:rsidRPr="00DA487A" w:rsidRDefault="00A40B2E" w:rsidP="00DA487A">
      <w:pPr>
        <w:spacing w:line="556" w:lineRule="exact"/>
        <w:jc w:val="center"/>
        <w:rPr>
          <w:rFonts w:asciiTheme="minorHAnsi" w:hAnsiTheme="minorHAnsi" w:cstheme="minorHAnsi"/>
          <w:b/>
          <w:color w:val="4F81BD" w:themeColor="accent1"/>
          <w:sz w:val="48"/>
        </w:rPr>
      </w:pPr>
      <w:r>
        <w:rPr>
          <w:rFonts w:asciiTheme="minorHAnsi" w:hAnsiTheme="minorHAnsi" w:cstheme="minorHAnsi"/>
          <w:b/>
          <w:color w:val="4F81BD" w:themeColor="accent1"/>
          <w:sz w:val="48"/>
        </w:rPr>
        <w:t>Biological Spill Kit and Cleanup</w:t>
      </w:r>
      <w:r w:rsidR="00E9270E">
        <w:rPr>
          <w:rFonts w:asciiTheme="minorHAnsi" w:hAnsiTheme="minorHAnsi" w:cstheme="minorHAnsi"/>
          <w:b/>
          <w:color w:val="4F81BD" w:themeColor="accent1"/>
          <w:sz w:val="48"/>
        </w:rPr>
        <w:t xml:space="preserve"> J</w:t>
      </w:r>
      <w:r w:rsidR="00527808" w:rsidRPr="00F52F16">
        <w:rPr>
          <w:rFonts w:asciiTheme="minorHAnsi" w:hAnsiTheme="minorHAnsi" w:cstheme="minorHAnsi"/>
          <w:b/>
          <w:color w:val="4F81BD" w:themeColor="accent1"/>
          <w:sz w:val="48"/>
        </w:rPr>
        <w:t>ob Aid</w:t>
      </w:r>
    </w:p>
    <w:p w14:paraId="753DD086" w14:textId="77777777" w:rsidR="008720C0" w:rsidRDefault="008720C0" w:rsidP="008720C0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Biological Spill Kit</w:t>
      </w:r>
    </w:p>
    <w:p w14:paraId="5F759A51" w14:textId="77777777" w:rsidR="008720C0" w:rsidRDefault="008720C0" w:rsidP="008720C0">
      <w:pPr>
        <w:pStyle w:val="CommentTex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Laboratories should prepare and maintain a biological spill response kit. Spill kits are safety items stored in the laboratory and used to clean up blood or OPIM spills. The biological spill kit should include the following:</w:t>
      </w:r>
    </w:p>
    <w:p w14:paraId="3DADF629" w14:textId="77777777" w:rsidR="008720C0" w:rsidRDefault="008720C0" w:rsidP="008720C0">
      <w:pPr>
        <w:pStyle w:val="CommentText"/>
        <w:widowControl/>
        <w:numPr>
          <w:ilvl w:val="0"/>
          <w:numId w:val="16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Disinfecting solution</w:t>
      </w:r>
    </w:p>
    <w:p w14:paraId="55C9497A" w14:textId="77777777" w:rsidR="008720C0" w:rsidRDefault="008720C0" w:rsidP="008720C0">
      <w:pPr>
        <w:pStyle w:val="CommentText"/>
        <w:widowControl/>
        <w:numPr>
          <w:ilvl w:val="0"/>
          <w:numId w:val="16"/>
        </w:numPr>
        <w:autoSpaceDE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Sharps-handling devices (e.g., forceps or tongs, autoclavable broom, dustpan)</w:t>
      </w:r>
    </w:p>
    <w:p w14:paraId="2614AB35" w14:textId="77777777" w:rsidR="008720C0" w:rsidRDefault="008720C0" w:rsidP="008720C0">
      <w:pPr>
        <w:pStyle w:val="CommentText"/>
        <w:widowControl/>
        <w:numPr>
          <w:ilvl w:val="0"/>
          <w:numId w:val="16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Paper towels or other suitable absorbent material</w:t>
      </w:r>
    </w:p>
    <w:p w14:paraId="01F8DA96" w14:textId="77777777" w:rsidR="008720C0" w:rsidRDefault="008720C0" w:rsidP="008720C0">
      <w:pPr>
        <w:pStyle w:val="CommentText"/>
        <w:widowControl/>
        <w:numPr>
          <w:ilvl w:val="0"/>
          <w:numId w:val="16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Trash bags (biohazard bags)</w:t>
      </w:r>
    </w:p>
    <w:p w14:paraId="42E66729" w14:textId="77777777" w:rsidR="008720C0" w:rsidRDefault="008720C0" w:rsidP="008720C0">
      <w:pPr>
        <w:pStyle w:val="CommentText"/>
        <w:widowControl/>
        <w:numPr>
          <w:ilvl w:val="0"/>
          <w:numId w:val="16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Waterproof utility gloves and latex or nitrile gloves</w:t>
      </w:r>
    </w:p>
    <w:p w14:paraId="1C10725B" w14:textId="77777777" w:rsidR="008720C0" w:rsidRDefault="008720C0" w:rsidP="008720C0">
      <w:pPr>
        <w:pStyle w:val="CommentText"/>
        <w:widowControl/>
        <w:numPr>
          <w:ilvl w:val="0"/>
          <w:numId w:val="16"/>
        </w:numPr>
        <w:autoSpaceDE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Face protection (e.g., face shield or splash goggles and, possibly, disposable respirator)</w:t>
      </w:r>
    </w:p>
    <w:p w14:paraId="3DFFCB1A" w14:textId="77777777" w:rsidR="008720C0" w:rsidRDefault="008720C0" w:rsidP="008720C0">
      <w:pPr>
        <w:pStyle w:val="CommentText"/>
        <w:widowControl/>
        <w:numPr>
          <w:ilvl w:val="0"/>
          <w:numId w:val="16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Shoe covers</w:t>
      </w:r>
    </w:p>
    <w:p w14:paraId="191F6736" w14:textId="77777777" w:rsidR="008720C0" w:rsidRDefault="008720C0" w:rsidP="008720C0">
      <w:pPr>
        <w:pStyle w:val="CommentText"/>
        <w:widowControl/>
        <w:numPr>
          <w:ilvl w:val="0"/>
          <w:numId w:val="16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Disposable coveralls</w:t>
      </w:r>
    </w:p>
    <w:p w14:paraId="64C73006" w14:textId="77777777" w:rsidR="008720C0" w:rsidRDefault="008720C0" w:rsidP="008720C0">
      <w:pPr>
        <w:pStyle w:val="CommentText"/>
        <w:widowControl/>
        <w:numPr>
          <w:ilvl w:val="0"/>
          <w:numId w:val="16"/>
        </w:numPr>
        <w:autoSpaceDE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Copy of standard operating procedure (SOP) for spills</w:t>
      </w:r>
    </w:p>
    <w:p w14:paraId="488A32DE" w14:textId="77777777" w:rsidR="008720C0" w:rsidRDefault="008720C0" w:rsidP="008720C0">
      <w:pPr>
        <w:pStyle w:val="CommentText"/>
        <w:widowControl/>
        <w:numPr>
          <w:ilvl w:val="0"/>
          <w:numId w:val="16"/>
        </w:numPr>
        <w:autoSpaceDE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Warning sign for spills</w:t>
      </w:r>
    </w:p>
    <w:p w14:paraId="78CE3C92" w14:textId="77777777" w:rsidR="008720C0" w:rsidRDefault="008720C0" w:rsidP="008720C0">
      <w:pPr>
        <w:pStyle w:val="CommentText"/>
        <w:widowControl/>
        <w:numPr>
          <w:ilvl w:val="0"/>
          <w:numId w:val="16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5-gallon bucket</w:t>
      </w:r>
    </w:p>
    <w:p w14:paraId="1AF6A9A6" w14:textId="77777777" w:rsidR="008720C0" w:rsidRDefault="008720C0" w:rsidP="008720C0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Biological Spill Cleanup</w:t>
      </w:r>
    </w:p>
    <w:p w14:paraId="03D6FB7B" w14:textId="77777777" w:rsidR="008720C0" w:rsidRDefault="008720C0" w:rsidP="008720C0">
      <w:pPr>
        <w:pStyle w:val="CommentTex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Always follow your laboratory’s SOPs to clean up blood or OPIM spills. General cleaning procedures for a blood or OPIM spill are:</w:t>
      </w:r>
    </w:p>
    <w:p w14:paraId="697A5DAC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Post a biological spill sign.</w:t>
      </w:r>
    </w:p>
    <w:p w14:paraId="16686DF9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Wear approved personal protective equipment (e.g., gloves, eye protection, laboratory coat). </w:t>
      </w:r>
    </w:p>
    <w:p w14:paraId="3F4F9ECE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Retrieve the biological spill kit and select items needed to clean up the spill.</w:t>
      </w:r>
    </w:p>
    <w:p w14:paraId="6C8C2B43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Cover the spill with absorbent paper towels or other provided material.</w:t>
      </w:r>
    </w:p>
    <w:p w14:paraId="58648ECB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Slowly pour disinfectant on the absorbent towels, covering the spill and the surface. After use, place them in a biohazard bag.</w:t>
      </w:r>
    </w:p>
    <w:p w14:paraId="24C6D97D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Collect sharp objects with forceps or other mechanical devices and place them in a </w:t>
      </w:r>
      <w:bookmarkStart w:id="0" w:name="_Int_J6gZd0tr"/>
      <w:proofErr w:type="gramStart"/>
      <w:r>
        <w:rPr>
          <w:rFonts w:asciiTheme="minorHAnsi" w:hAnsiTheme="minorHAnsi" w:cstheme="minorBidi"/>
          <w:sz w:val="22"/>
          <w:szCs w:val="22"/>
        </w:rPr>
        <w:t>sharps</w:t>
      </w:r>
      <w:bookmarkEnd w:id="0"/>
      <w:proofErr w:type="gramEnd"/>
      <w:r>
        <w:rPr>
          <w:rFonts w:asciiTheme="minorHAnsi" w:hAnsiTheme="minorHAnsi" w:cstheme="minorBidi"/>
          <w:sz w:val="22"/>
          <w:szCs w:val="22"/>
        </w:rPr>
        <w:t xml:space="preserve"> container. </w:t>
      </w:r>
    </w:p>
    <w:p w14:paraId="7B925EC8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Clean the spill site of all visible blood or OPIM using a detergent solution.</w:t>
      </w:r>
    </w:p>
    <w:p w14:paraId="394B1EB6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Spray the spill site with 10% household bleach and allow it to air-dry for 15 minutes. </w:t>
      </w:r>
    </w:p>
    <w:p w14:paraId="11E5EFEE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After the 15-minute contact time, wipe the area with disinfectant-soaked paper towels.</w:t>
      </w:r>
    </w:p>
    <w:p w14:paraId="3D323FB3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Place all disposable materials used to decontaminate the spill, as well as any contaminated PPE, in a biohazard bag. </w:t>
      </w:r>
    </w:p>
    <w:p w14:paraId="4BC27F62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Decontaminate reusable items with disinfectant.</w:t>
      </w:r>
    </w:p>
    <w:p w14:paraId="7F9DA5C5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Safely remove PPE.</w:t>
      </w:r>
    </w:p>
    <w:p w14:paraId="5DED683B" w14:textId="77777777" w:rsidR="008720C0" w:rsidRDefault="008720C0" w:rsidP="008720C0">
      <w:pPr>
        <w:pStyle w:val="CommentText"/>
        <w:widowControl/>
        <w:numPr>
          <w:ilvl w:val="0"/>
          <w:numId w:val="17"/>
        </w:numPr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Wash your hands.</w:t>
      </w:r>
    </w:p>
    <w:p w14:paraId="77C48E66" w14:textId="77777777" w:rsidR="008720C0" w:rsidRDefault="008720C0" w:rsidP="008720C0">
      <w:pPr>
        <w:pStyle w:val="CommentText"/>
        <w:ind w:left="720"/>
        <w:rPr>
          <w:rFonts w:asciiTheme="minorHAnsi" w:hAnsiTheme="minorHAnsi" w:cstheme="minorHAnsi"/>
          <w:sz w:val="22"/>
          <w:szCs w:val="22"/>
        </w:rPr>
      </w:pPr>
    </w:p>
    <w:p w14:paraId="4A97DFA2" w14:textId="77777777" w:rsidR="008720C0" w:rsidRDefault="008720C0" w:rsidP="008720C0">
      <w:pPr>
        <w:shd w:val="clear" w:color="auto" w:fill="FFFFFF" w:themeFill="background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Make every effort to limit the spread of the blood or OPIM spill by isolating the spill area to protect others from exposure.</w:t>
      </w:r>
    </w:p>
    <w:p w14:paraId="3F6B1801" w14:textId="77777777" w:rsidR="008720C0" w:rsidRDefault="008720C0" w:rsidP="008720C0">
      <w:pPr>
        <w:shd w:val="clear" w:color="auto" w:fill="FFFFFF" w:themeFill="background1"/>
        <w:rPr>
          <w:rFonts w:asciiTheme="minorHAnsi" w:hAnsiTheme="minorHAnsi" w:cstheme="minorBidi"/>
        </w:rPr>
      </w:pPr>
    </w:p>
    <w:p w14:paraId="1D73B8E8" w14:textId="77777777" w:rsidR="008720C0" w:rsidRPr="00AC597C" w:rsidRDefault="008720C0" w:rsidP="008720C0">
      <w:pPr>
        <w:shd w:val="clear" w:color="auto" w:fill="FFFFFF" w:themeFill="background1"/>
        <w:rPr>
          <w:rFonts w:asciiTheme="minorHAnsi" w:hAnsiTheme="minorHAnsi" w:cstheme="minorBidi"/>
          <w:sz w:val="18"/>
          <w:szCs w:val="18"/>
        </w:rPr>
      </w:pPr>
      <w:r w:rsidRPr="00AC597C">
        <w:rPr>
          <w:rFonts w:asciiTheme="minorHAnsi" w:hAnsiTheme="minorHAnsi" w:cstheme="minorBidi"/>
          <w:sz w:val="18"/>
          <w:szCs w:val="18"/>
        </w:rPr>
        <w:t>References:</w:t>
      </w:r>
    </w:p>
    <w:p w14:paraId="40A95D66" w14:textId="49B669CA" w:rsidR="00474F8D" w:rsidRPr="00AC597C" w:rsidRDefault="008720C0" w:rsidP="008720C0">
      <w:pPr>
        <w:widowControl/>
        <w:autoSpaceDE/>
        <w:rPr>
          <w:rFonts w:asciiTheme="minorHAnsi" w:eastAsia="Calibri" w:hAnsiTheme="minorHAnsi" w:cstheme="minorBidi"/>
          <w:sz w:val="18"/>
          <w:szCs w:val="18"/>
        </w:rPr>
      </w:pPr>
      <w:r w:rsidRPr="00AC597C">
        <w:rPr>
          <w:rFonts w:asciiTheme="minorHAnsi" w:eastAsia="Calibri" w:hAnsiTheme="minorHAnsi" w:cstheme="minorBidi"/>
          <w:sz w:val="18"/>
          <w:szCs w:val="18"/>
        </w:rPr>
        <w:t xml:space="preserve">Safety and Health Topics: Personal Protective Equipment. Occupational Safety and Health Administration, U.S. Dept. of Labor. Accessed March 1, 2023. </w:t>
      </w:r>
      <w:hyperlink r:id="rId11" w:history="1">
        <w:r w:rsidRPr="00AC597C">
          <w:rPr>
            <w:rStyle w:val="Hyperlink"/>
            <w:rFonts w:asciiTheme="minorHAnsi" w:eastAsia="Calibri" w:hAnsiTheme="minorHAnsi" w:cstheme="minorBidi"/>
            <w:sz w:val="18"/>
            <w:szCs w:val="18"/>
          </w:rPr>
          <w:t>https://www.osha.gov/personal-protective-equipment</w:t>
        </w:r>
      </w:hyperlink>
    </w:p>
    <w:sectPr w:rsidR="00474F8D" w:rsidRPr="00AC597C" w:rsidSect="00AC59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30" w:right="1498" w:bottom="274" w:left="1339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4147" w14:textId="77777777" w:rsidR="004A2AE2" w:rsidRDefault="004A2AE2" w:rsidP="0086361D">
      <w:r>
        <w:separator/>
      </w:r>
    </w:p>
  </w:endnote>
  <w:endnote w:type="continuationSeparator" w:id="0">
    <w:p w14:paraId="6DA493C7" w14:textId="77777777" w:rsidR="004A2AE2" w:rsidRDefault="004A2AE2" w:rsidP="0086361D">
      <w:r>
        <w:continuationSeparator/>
      </w:r>
    </w:p>
  </w:endnote>
  <w:endnote w:type="continuationNotice" w:id="1">
    <w:p w14:paraId="1451603C" w14:textId="77777777" w:rsidR="004A2AE2" w:rsidRDefault="004A2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0F62" w14:textId="77777777" w:rsidR="00561839" w:rsidRDefault="00561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0B90" w14:textId="0478A53F" w:rsidR="00304C78" w:rsidRPr="00F52F16" w:rsidRDefault="003B6C7A">
    <w:pPr>
      <w:pStyle w:val="Footer"/>
      <w:rPr>
        <w:sz w:val="20"/>
        <w:szCs w:val="20"/>
      </w:rPr>
    </w:pPr>
    <w:r w:rsidRPr="00F52F16">
      <w:rPr>
        <w:rFonts w:eastAsia="Times New Roman"/>
        <w:sz w:val="20"/>
        <w:szCs w:val="20"/>
      </w:rPr>
      <w:t>This job aid is a component of the free, on-demand CDC training course “Bloodborne Pathogens.”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DC15" w14:textId="77777777" w:rsidR="002D0BA9" w:rsidRDefault="002D0BA9" w:rsidP="002D0BA9">
    <w:pPr>
      <w:rPr>
        <w:rStyle w:val="Hyperlink"/>
        <w:rFonts w:asciiTheme="minorHAnsi" w:hAnsiTheme="minorHAnsi" w:cstheme="minorHAnsi"/>
        <w:sz w:val="20"/>
        <w:szCs w:val="20"/>
      </w:rPr>
    </w:pPr>
    <w:r w:rsidRPr="00561839">
      <w:rPr>
        <w:rStyle w:val="ui-provider"/>
        <w:rFonts w:asciiTheme="minorHAnsi" w:hAnsiTheme="minorHAnsi" w:cstheme="minorHAnsi"/>
        <w:sz w:val="20"/>
        <w:szCs w:val="20"/>
      </w:rPr>
      <w:t xml:space="preserve">This job aid is a component of the free, on-demand CDC training course “Fundamentals of Bloodborne Pathogens.” Find the course at </w:t>
    </w:r>
    <w:hyperlink r:id="rId1" w:tgtFrame="_blank" w:tooltip="https://reach.cdc.gov/" w:history="1">
      <w:r w:rsidRPr="00561839">
        <w:rPr>
          <w:rStyle w:val="Hyperlink"/>
          <w:rFonts w:asciiTheme="minorHAnsi" w:hAnsiTheme="minorHAnsi" w:cstheme="minorHAnsi"/>
          <w:sz w:val="20"/>
          <w:szCs w:val="20"/>
        </w:rPr>
        <w:t>reach.cdc.gov/</w:t>
      </w:r>
    </w:hyperlink>
  </w:p>
  <w:p w14:paraId="19BC9512" w14:textId="6A0D213D" w:rsidR="002D0BA9" w:rsidRPr="00561839" w:rsidRDefault="002D0BA9" w:rsidP="002D0BA9">
    <w:pPr>
      <w:rPr>
        <w:rStyle w:val="ui-provider"/>
        <w:rFonts w:asciiTheme="minorHAnsi" w:hAnsiTheme="minorHAnsi" w:cstheme="minorHAnsi"/>
        <w:sz w:val="20"/>
        <w:szCs w:val="20"/>
      </w:rPr>
    </w:pPr>
    <w:r w:rsidRPr="002D0BA9">
      <w:rPr>
        <w:rStyle w:val="ui-provider"/>
        <w:rFonts w:asciiTheme="minorHAnsi" w:hAnsiTheme="minorHAnsi" w:cstheme="minorHAnsi"/>
        <w:sz w:val="20"/>
        <w:szCs w:val="20"/>
      </w:rPr>
      <w:t>This resource is intended for informational purposes only and should not replace laboratory-specific procedures. References to non-CDC resources do not constitute or imply endorsement by CDC or U.S. Department of Health and Human Services.</w:t>
    </w:r>
  </w:p>
  <w:p w14:paraId="72AFA13D" w14:textId="77777777" w:rsidR="002D0BA9" w:rsidRPr="00561839" w:rsidRDefault="002D0BA9" w:rsidP="002D0BA9">
    <w:pPr>
      <w:rPr>
        <w:rFonts w:asciiTheme="minorHAnsi" w:hAnsiTheme="minorHAnsi" w:cstheme="minorHAnsi"/>
        <w:sz w:val="20"/>
        <w:szCs w:val="20"/>
      </w:rPr>
    </w:pPr>
    <w:r w:rsidRPr="00561839">
      <w:rPr>
        <w:rStyle w:val="ui-provider"/>
        <w:rFonts w:asciiTheme="minorHAnsi" w:hAnsiTheme="minorHAnsi" w:cstheme="minorHAnsi"/>
        <w:sz w:val="20"/>
        <w:szCs w:val="20"/>
      </w:rPr>
      <w:t>V241</w:t>
    </w:r>
    <w:r>
      <w:rPr>
        <w:rStyle w:val="ui-provider"/>
        <w:rFonts w:asciiTheme="minorHAnsi" w:hAnsiTheme="minorHAnsi" w:cstheme="minorHAnsi"/>
        <w:sz w:val="20"/>
        <w:szCs w:val="20"/>
      </w:rPr>
      <w:t>7</w:t>
    </w:r>
    <w:r w:rsidRPr="00561839">
      <w:rPr>
        <w:rStyle w:val="ui-provider"/>
        <w:rFonts w:asciiTheme="minorHAnsi" w:hAnsiTheme="minorHAnsi" w:cstheme="minorHAns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CE64" w14:textId="77777777" w:rsidR="004A2AE2" w:rsidRDefault="004A2AE2" w:rsidP="0086361D">
      <w:r>
        <w:separator/>
      </w:r>
    </w:p>
  </w:footnote>
  <w:footnote w:type="continuationSeparator" w:id="0">
    <w:p w14:paraId="43206414" w14:textId="77777777" w:rsidR="004A2AE2" w:rsidRDefault="004A2AE2" w:rsidP="0086361D">
      <w:r>
        <w:continuationSeparator/>
      </w:r>
    </w:p>
  </w:footnote>
  <w:footnote w:type="continuationNotice" w:id="1">
    <w:p w14:paraId="041498F1" w14:textId="77777777" w:rsidR="004A2AE2" w:rsidRDefault="004A2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138F" w14:textId="77777777" w:rsidR="00561839" w:rsidRDefault="00561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00AA" w14:textId="452C6AF3" w:rsidR="0086361D" w:rsidRDefault="00304C78">
    <w:pPr>
      <w:pStyle w:val="Header"/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540FC152" wp14:editId="2D80BF6B">
          <wp:simplePos x="0" y="0"/>
          <wp:positionH relativeFrom="margin">
            <wp:posOffset>-855029</wp:posOffset>
          </wp:positionH>
          <wp:positionV relativeFrom="paragraph">
            <wp:posOffset>-438150</wp:posOffset>
          </wp:positionV>
          <wp:extent cx="7815263" cy="6039360"/>
          <wp:effectExtent l="0" t="0" r="0" b="0"/>
          <wp:wrapNone/>
          <wp:docPr id="9" name="Picture 9" descr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der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201" cy="6042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014B" w14:textId="3A9818C1" w:rsidR="002D3E79" w:rsidRPr="006C213E" w:rsidRDefault="00304C78" w:rsidP="00304C78">
    <w:pPr>
      <w:pStyle w:val="Header"/>
      <w:ind w:left="-630"/>
      <w:rPr>
        <w:sz w:val="28"/>
        <w:szCs w:val="28"/>
      </w:rPr>
    </w:pPr>
    <w:r>
      <w:rPr>
        <w:sz w:val="28"/>
        <w:szCs w:val="28"/>
      </w:rPr>
      <w:t xml:space="preserve"> </w:t>
    </w:r>
    <w:r w:rsidR="002D3E79">
      <w:rPr>
        <w:sz w:val="28"/>
        <w:szCs w:val="28"/>
      </w:rPr>
      <w:t>[</w:t>
    </w:r>
    <w:r w:rsidR="002D3E79" w:rsidRPr="006C213E">
      <w:rPr>
        <w:sz w:val="28"/>
        <w:szCs w:val="28"/>
      </w:rPr>
      <w:t>Insert your agency information here</w:t>
    </w:r>
    <w:r w:rsidR="002D3E79">
      <w:rPr>
        <w:sz w:val="28"/>
        <w:szCs w:val="28"/>
      </w:rPr>
      <w:t>]</w:t>
    </w:r>
  </w:p>
  <w:p w14:paraId="7A7361CD" w14:textId="3E0B0012" w:rsidR="0086361D" w:rsidRDefault="0086361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6gZd0tr" int2:invalidationBookmarkName="" int2:hashCode="CV8rv04W84laGN" int2:id="KWCvCq0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3932"/>
    <w:multiLevelType w:val="multilevel"/>
    <w:tmpl w:val="BF6C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4F81BD" w:themeColor="accen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078C4"/>
    <w:multiLevelType w:val="hybridMultilevel"/>
    <w:tmpl w:val="A4A2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537"/>
    <w:multiLevelType w:val="hybridMultilevel"/>
    <w:tmpl w:val="B7E2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0CF7"/>
    <w:multiLevelType w:val="hybridMultilevel"/>
    <w:tmpl w:val="2DF6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12B8C"/>
    <w:multiLevelType w:val="hybridMultilevel"/>
    <w:tmpl w:val="043823E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C8102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CE050A0">
      <w:start w:val="1"/>
      <w:numFmt w:val="lowerLetter"/>
      <w:lvlText w:val="%2."/>
      <w:lvlJc w:val="left"/>
      <w:pPr>
        <w:ind w:left="1440" w:hanging="360"/>
      </w:pPr>
    </w:lvl>
    <w:lvl w:ilvl="2" w:tplc="7CC400D8">
      <w:start w:val="1"/>
      <w:numFmt w:val="lowerRoman"/>
      <w:lvlText w:val="%3."/>
      <w:lvlJc w:val="right"/>
      <w:pPr>
        <w:ind w:left="2160" w:hanging="180"/>
      </w:pPr>
    </w:lvl>
    <w:lvl w:ilvl="3" w:tplc="CC40728E">
      <w:start w:val="1"/>
      <w:numFmt w:val="decimal"/>
      <w:lvlText w:val="%4."/>
      <w:lvlJc w:val="left"/>
      <w:pPr>
        <w:ind w:left="2880" w:hanging="360"/>
      </w:pPr>
    </w:lvl>
    <w:lvl w:ilvl="4" w:tplc="3CAAD73E">
      <w:start w:val="1"/>
      <w:numFmt w:val="lowerLetter"/>
      <w:lvlText w:val="%5."/>
      <w:lvlJc w:val="left"/>
      <w:pPr>
        <w:ind w:left="3600" w:hanging="360"/>
      </w:pPr>
    </w:lvl>
    <w:lvl w:ilvl="5" w:tplc="FDE4DE5E">
      <w:start w:val="1"/>
      <w:numFmt w:val="lowerRoman"/>
      <w:lvlText w:val="%6."/>
      <w:lvlJc w:val="right"/>
      <w:pPr>
        <w:ind w:left="4320" w:hanging="180"/>
      </w:pPr>
    </w:lvl>
    <w:lvl w:ilvl="6" w:tplc="7EA60620">
      <w:start w:val="1"/>
      <w:numFmt w:val="decimal"/>
      <w:lvlText w:val="%7."/>
      <w:lvlJc w:val="left"/>
      <w:pPr>
        <w:ind w:left="5040" w:hanging="360"/>
      </w:pPr>
    </w:lvl>
    <w:lvl w:ilvl="7" w:tplc="47B8F474">
      <w:start w:val="1"/>
      <w:numFmt w:val="lowerLetter"/>
      <w:lvlText w:val="%8."/>
      <w:lvlJc w:val="left"/>
      <w:pPr>
        <w:ind w:left="5760" w:hanging="360"/>
      </w:pPr>
    </w:lvl>
    <w:lvl w:ilvl="8" w:tplc="B202A6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4367"/>
    <w:multiLevelType w:val="hybridMultilevel"/>
    <w:tmpl w:val="4EE4DC8E"/>
    <w:lvl w:ilvl="0" w:tplc="B7FE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07D9"/>
    <w:multiLevelType w:val="multilevel"/>
    <w:tmpl w:val="5B90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A5C34"/>
    <w:multiLevelType w:val="multilevel"/>
    <w:tmpl w:val="6E1C7F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4F81BD" w:themeColor="accent1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919C6"/>
    <w:multiLevelType w:val="hybridMultilevel"/>
    <w:tmpl w:val="0B726D20"/>
    <w:lvl w:ilvl="0" w:tplc="C8A0154C">
      <w:start w:val="1"/>
      <w:numFmt w:val="decimal"/>
      <w:lvlText w:val="%1."/>
      <w:lvlJc w:val="left"/>
      <w:pPr>
        <w:ind w:left="1120" w:hanging="361"/>
        <w:jc w:val="right"/>
      </w:pPr>
      <w:rPr>
        <w:rFonts w:ascii="Corbel" w:eastAsia="Corbel" w:hAnsi="Corbel" w:cs="Corbel" w:hint="default"/>
        <w:spacing w:val="-4"/>
        <w:w w:val="100"/>
        <w:sz w:val="24"/>
        <w:szCs w:val="24"/>
      </w:rPr>
    </w:lvl>
    <w:lvl w:ilvl="1" w:tplc="6256EC30">
      <w:numFmt w:val="bullet"/>
      <w:lvlText w:val="•"/>
      <w:lvlJc w:val="left"/>
      <w:pPr>
        <w:ind w:left="1980" w:hanging="361"/>
      </w:pPr>
      <w:rPr>
        <w:rFonts w:hint="default"/>
      </w:rPr>
    </w:lvl>
    <w:lvl w:ilvl="2" w:tplc="8A04320C">
      <w:numFmt w:val="bullet"/>
      <w:lvlText w:val="•"/>
      <w:lvlJc w:val="left"/>
      <w:pPr>
        <w:ind w:left="2840" w:hanging="361"/>
      </w:pPr>
      <w:rPr>
        <w:rFonts w:hint="default"/>
      </w:rPr>
    </w:lvl>
    <w:lvl w:ilvl="3" w:tplc="4214586C">
      <w:numFmt w:val="bullet"/>
      <w:lvlText w:val="•"/>
      <w:lvlJc w:val="left"/>
      <w:pPr>
        <w:ind w:left="3700" w:hanging="361"/>
      </w:pPr>
      <w:rPr>
        <w:rFonts w:hint="default"/>
      </w:rPr>
    </w:lvl>
    <w:lvl w:ilvl="4" w:tplc="A8EAA036">
      <w:numFmt w:val="bullet"/>
      <w:lvlText w:val="•"/>
      <w:lvlJc w:val="left"/>
      <w:pPr>
        <w:ind w:left="4560" w:hanging="361"/>
      </w:pPr>
      <w:rPr>
        <w:rFonts w:hint="default"/>
      </w:rPr>
    </w:lvl>
    <w:lvl w:ilvl="5" w:tplc="D7F0C816">
      <w:numFmt w:val="bullet"/>
      <w:lvlText w:val="•"/>
      <w:lvlJc w:val="left"/>
      <w:pPr>
        <w:ind w:left="5420" w:hanging="361"/>
      </w:pPr>
      <w:rPr>
        <w:rFonts w:hint="default"/>
      </w:rPr>
    </w:lvl>
    <w:lvl w:ilvl="6" w:tplc="AEDA8DD6">
      <w:numFmt w:val="bullet"/>
      <w:lvlText w:val="•"/>
      <w:lvlJc w:val="left"/>
      <w:pPr>
        <w:ind w:left="6280" w:hanging="361"/>
      </w:pPr>
      <w:rPr>
        <w:rFonts w:hint="default"/>
      </w:rPr>
    </w:lvl>
    <w:lvl w:ilvl="7" w:tplc="E9005736">
      <w:numFmt w:val="bullet"/>
      <w:lvlText w:val="•"/>
      <w:lvlJc w:val="left"/>
      <w:pPr>
        <w:ind w:left="7140" w:hanging="361"/>
      </w:pPr>
      <w:rPr>
        <w:rFonts w:hint="default"/>
      </w:rPr>
    </w:lvl>
    <w:lvl w:ilvl="8" w:tplc="2A08D99C">
      <w:numFmt w:val="bullet"/>
      <w:lvlText w:val="•"/>
      <w:lvlJc w:val="left"/>
      <w:pPr>
        <w:ind w:left="8000" w:hanging="361"/>
      </w:pPr>
      <w:rPr>
        <w:rFonts w:hint="default"/>
      </w:rPr>
    </w:lvl>
  </w:abstractNum>
  <w:abstractNum w:abstractNumId="10" w15:restartNumberingAfterBreak="0">
    <w:nsid w:val="601C5D97"/>
    <w:multiLevelType w:val="hybridMultilevel"/>
    <w:tmpl w:val="8866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A2BAC"/>
    <w:multiLevelType w:val="hybridMultilevel"/>
    <w:tmpl w:val="2D0EB6F8"/>
    <w:lvl w:ilvl="0" w:tplc="EBA25DD0">
      <w:start w:val="1"/>
      <w:numFmt w:val="decimal"/>
      <w:lvlText w:val="%1."/>
      <w:lvlJc w:val="left"/>
      <w:pPr>
        <w:ind w:left="820" w:hanging="361"/>
      </w:pPr>
      <w:rPr>
        <w:rFonts w:hint="default"/>
        <w:spacing w:val="-4"/>
        <w:w w:val="100"/>
      </w:rPr>
    </w:lvl>
    <w:lvl w:ilvl="1" w:tplc="86A8580A">
      <w:numFmt w:val="bullet"/>
      <w:lvlText w:val="•"/>
      <w:lvlJc w:val="left"/>
      <w:pPr>
        <w:ind w:left="1678" w:hanging="361"/>
      </w:pPr>
      <w:rPr>
        <w:rFonts w:hint="default"/>
      </w:rPr>
    </w:lvl>
    <w:lvl w:ilvl="2" w:tplc="CE2C0D8A">
      <w:numFmt w:val="bullet"/>
      <w:lvlText w:val="•"/>
      <w:lvlJc w:val="left"/>
      <w:pPr>
        <w:ind w:left="2536" w:hanging="361"/>
      </w:pPr>
      <w:rPr>
        <w:rFonts w:hint="default"/>
      </w:rPr>
    </w:lvl>
    <w:lvl w:ilvl="3" w:tplc="CFB61822">
      <w:numFmt w:val="bullet"/>
      <w:lvlText w:val="•"/>
      <w:lvlJc w:val="left"/>
      <w:pPr>
        <w:ind w:left="3394" w:hanging="361"/>
      </w:pPr>
      <w:rPr>
        <w:rFonts w:hint="default"/>
      </w:rPr>
    </w:lvl>
    <w:lvl w:ilvl="4" w:tplc="0DE67468">
      <w:numFmt w:val="bullet"/>
      <w:lvlText w:val="•"/>
      <w:lvlJc w:val="left"/>
      <w:pPr>
        <w:ind w:left="4252" w:hanging="361"/>
      </w:pPr>
      <w:rPr>
        <w:rFonts w:hint="default"/>
      </w:rPr>
    </w:lvl>
    <w:lvl w:ilvl="5" w:tplc="240C419E">
      <w:numFmt w:val="bullet"/>
      <w:lvlText w:val="•"/>
      <w:lvlJc w:val="left"/>
      <w:pPr>
        <w:ind w:left="5110" w:hanging="361"/>
      </w:pPr>
      <w:rPr>
        <w:rFonts w:hint="default"/>
      </w:rPr>
    </w:lvl>
    <w:lvl w:ilvl="6" w:tplc="DA582396">
      <w:numFmt w:val="bullet"/>
      <w:lvlText w:val="•"/>
      <w:lvlJc w:val="left"/>
      <w:pPr>
        <w:ind w:left="5968" w:hanging="361"/>
      </w:pPr>
      <w:rPr>
        <w:rFonts w:hint="default"/>
      </w:rPr>
    </w:lvl>
    <w:lvl w:ilvl="7" w:tplc="7CF06DB6">
      <w:numFmt w:val="bullet"/>
      <w:lvlText w:val="•"/>
      <w:lvlJc w:val="left"/>
      <w:pPr>
        <w:ind w:left="6826" w:hanging="361"/>
      </w:pPr>
      <w:rPr>
        <w:rFonts w:hint="default"/>
      </w:rPr>
    </w:lvl>
    <w:lvl w:ilvl="8" w:tplc="3CAE35A6">
      <w:numFmt w:val="bullet"/>
      <w:lvlText w:val="•"/>
      <w:lvlJc w:val="left"/>
      <w:pPr>
        <w:ind w:left="7684" w:hanging="361"/>
      </w:pPr>
      <w:rPr>
        <w:rFonts w:hint="default"/>
      </w:rPr>
    </w:lvl>
  </w:abstractNum>
  <w:abstractNum w:abstractNumId="12" w15:restartNumberingAfterBreak="0">
    <w:nsid w:val="75B7496F"/>
    <w:multiLevelType w:val="multilevel"/>
    <w:tmpl w:val="3E7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D81196"/>
    <w:multiLevelType w:val="multilevel"/>
    <w:tmpl w:val="3E7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455FED"/>
    <w:multiLevelType w:val="hybridMultilevel"/>
    <w:tmpl w:val="79D0B654"/>
    <w:lvl w:ilvl="0" w:tplc="361AD48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083824">
    <w:abstractNumId w:val="11"/>
  </w:num>
  <w:num w:numId="2" w16cid:durableId="759524461">
    <w:abstractNumId w:val="9"/>
  </w:num>
  <w:num w:numId="3" w16cid:durableId="89745660">
    <w:abstractNumId w:val="13"/>
  </w:num>
  <w:num w:numId="4" w16cid:durableId="1295015559">
    <w:abstractNumId w:val="7"/>
  </w:num>
  <w:num w:numId="5" w16cid:durableId="2111192355">
    <w:abstractNumId w:val="12"/>
  </w:num>
  <w:num w:numId="6" w16cid:durableId="2065256074">
    <w:abstractNumId w:val="0"/>
  </w:num>
  <w:num w:numId="7" w16cid:durableId="1820269886">
    <w:abstractNumId w:val="14"/>
  </w:num>
  <w:num w:numId="8" w16cid:durableId="1601644232">
    <w:abstractNumId w:val="8"/>
  </w:num>
  <w:num w:numId="9" w16cid:durableId="215821882">
    <w:abstractNumId w:val="6"/>
  </w:num>
  <w:num w:numId="10" w16cid:durableId="1328363661">
    <w:abstractNumId w:val="1"/>
  </w:num>
  <w:num w:numId="11" w16cid:durableId="1267272477">
    <w:abstractNumId w:val="3"/>
  </w:num>
  <w:num w:numId="12" w16cid:durableId="1986277787">
    <w:abstractNumId w:val="4"/>
  </w:num>
  <w:num w:numId="13" w16cid:durableId="502859341">
    <w:abstractNumId w:val="2"/>
  </w:num>
  <w:num w:numId="14" w16cid:durableId="1133601505">
    <w:abstractNumId w:val="10"/>
  </w:num>
  <w:num w:numId="15" w16cid:durableId="1649938993">
    <w:abstractNumId w:val="5"/>
  </w:num>
  <w:num w:numId="16" w16cid:durableId="956570130">
    <w:abstractNumId w:val="2"/>
  </w:num>
  <w:num w:numId="17" w16cid:durableId="2056853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02"/>
    <w:rsid w:val="00030449"/>
    <w:rsid w:val="000309E8"/>
    <w:rsid w:val="0005314F"/>
    <w:rsid w:val="00072340"/>
    <w:rsid w:val="00076527"/>
    <w:rsid w:val="00081C9E"/>
    <w:rsid w:val="0009345F"/>
    <w:rsid w:val="000A104A"/>
    <w:rsid w:val="000A47F7"/>
    <w:rsid w:val="000F1AFE"/>
    <w:rsid w:val="000F7A76"/>
    <w:rsid w:val="00113343"/>
    <w:rsid w:val="00117B27"/>
    <w:rsid w:val="00123FB4"/>
    <w:rsid w:val="001400ED"/>
    <w:rsid w:val="00144A07"/>
    <w:rsid w:val="00173C31"/>
    <w:rsid w:val="0019198D"/>
    <w:rsid w:val="00193C36"/>
    <w:rsid w:val="001B18E8"/>
    <w:rsid w:val="001B410D"/>
    <w:rsid w:val="001C47EF"/>
    <w:rsid w:val="001C6EDC"/>
    <w:rsid w:val="001D0A8D"/>
    <w:rsid w:val="001E31E2"/>
    <w:rsid w:val="001E6F31"/>
    <w:rsid w:val="001F71B5"/>
    <w:rsid w:val="00233B03"/>
    <w:rsid w:val="00263F89"/>
    <w:rsid w:val="0028069F"/>
    <w:rsid w:val="00297909"/>
    <w:rsid w:val="002A0877"/>
    <w:rsid w:val="002B15E5"/>
    <w:rsid w:val="002C1B5E"/>
    <w:rsid w:val="002C3AB0"/>
    <w:rsid w:val="002D0BA9"/>
    <w:rsid w:val="002D3E79"/>
    <w:rsid w:val="002E30AD"/>
    <w:rsid w:val="002F14AF"/>
    <w:rsid w:val="002F5AA9"/>
    <w:rsid w:val="00304C78"/>
    <w:rsid w:val="00313A2B"/>
    <w:rsid w:val="0031432F"/>
    <w:rsid w:val="003455C8"/>
    <w:rsid w:val="003525FC"/>
    <w:rsid w:val="0036173C"/>
    <w:rsid w:val="00364C8D"/>
    <w:rsid w:val="00385AD5"/>
    <w:rsid w:val="00396180"/>
    <w:rsid w:val="003A5818"/>
    <w:rsid w:val="003B0DE0"/>
    <w:rsid w:val="003B548C"/>
    <w:rsid w:val="003B66DA"/>
    <w:rsid w:val="003B6C7A"/>
    <w:rsid w:val="003F5C4E"/>
    <w:rsid w:val="00413113"/>
    <w:rsid w:val="00426561"/>
    <w:rsid w:val="00474F51"/>
    <w:rsid w:val="00474F8D"/>
    <w:rsid w:val="0047703B"/>
    <w:rsid w:val="0047755A"/>
    <w:rsid w:val="00485B2A"/>
    <w:rsid w:val="004A2297"/>
    <w:rsid w:val="004A2AE2"/>
    <w:rsid w:val="004A7DBA"/>
    <w:rsid w:val="004B2CA6"/>
    <w:rsid w:val="004F3C23"/>
    <w:rsid w:val="0050414F"/>
    <w:rsid w:val="00515252"/>
    <w:rsid w:val="00527808"/>
    <w:rsid w:val="00531B52"/>
    <w:rsid w:val="00561839"/>
    <w:rsid w:val="00596C63"/>
    <w:rsid w:val="005B515C"/>
    <w:rsid w:val="005B5977"/>
    <w:rsid w:val="005D1A46"/>
    <w:rsid w:val="005E1F57"/>
    <w:rsid w:val="006145AA"/>
    <w:rsid w:val="006339EF"/>
    <w:rsid w:val="0064748C"/>
    <w:rsid w:val="006513E0"/>
    <w:rsid w:val="00664140"/>
    <w:rsid w:val="0067320F"/>
    <w:rsid w:val="00680448"/>
    <w:rsid w:val="00694E9F"/>
    <w:rsid w:val="006A1606"/>
    <w:rsid w:val="006A1D64"/>
    <w:rsid w:val="006A5063"/>
    <w:rsid w:val="006B5E3D"/>
    <w:rsid w:val="006C0B62"/>
    <w:rsid w:val="006F6058"/>
    <w:rsid w:val="007246FE"/>
    <w:rsid w:val="007323F4"/>
    <w:rsid w:val="00736F56"/>
    <w:rsid w:val="00737150"/>
    <w:rsid w:val="007477B2"/>
    <w:rsid w:val="00747864"/>
    <w:rsid w:val="00753A76"/>
    <w:rsid w:val="0076007E"/>
    <w:rsid w:val="00763C9B"/>
    <w:rsid w:val="00773371"/>
    <w:rsid w:val="00776595"/>
    <w:rsid w:val="0078703D"/>
    <w:rsid w:val="007A08C0"/>
    <w:rsid w:val="007C66FE"/>
    <w:rsid w:val="007D0700"/>
    <w:rsid w:val="007D76E1"/>
    <w:rsid w:val="0080176C"/>
    <w:rsid w:val="008066D2"/>
    <w:rsid w:val="0081471E"/>
    <w:rsid w:val="00830A08"/>
    <w:rsid w:val="00842691"/>
    <w:rsid w:val="0086361D"/>
    <w:rsid w:val="008720C0"/>
    <w:rsid w:val="00890047"/>
    <w:rsid w:val="00893774"/>
    <w:rsid w:val="00895184"/>
    <w:rsid w:val="008A2B4E"/>
    <w:rsid w:val="008B1945"/>
    <w:rsid w:val="008C7111"/>
    <w:rsid w:val="008D2488"/>
    <w:rsid w:val="008E2057"/>
    <w:rsid w:val="008F6A69"/>
    <w:rsid w:val="009044CF"/>
    <w:rsid w:val="00911256"/>
    <w:rsid w:val="00920782"/>
    <w:rsid w:val="00933FE8"/>
    <w:rsid w:val="009619A9"/>
    <w:rsid w:val="00966920"/>
    <w:rsid w:val="00984BFF"/>
    <w:rsid w:val="009975DB"/>
    <w:rsid w:val="009E2039"/>
    <w:rsid w:val="009F12EC"/>
    <w:rsid w:val="00A40B2E"/>
    <w:rsid w:val="00A5262C"/>
    <w:rsid w:val="00A5679F"/>
    <w:rsid w:val="00A64607"/>
    <w:rsid w:val="00AC22B6"/>
    <w:rsid w:val="00AC597C"/>
    <w:rsid w:val="00AD5B28"/>
    <w:rsid w:val="00AD7F91"/>
    <w:rsid w:val="00AE6F5E"/>
    <w:rsid w:val="00B115B3"/>
    <w:rsid w:val="00B30278"/>
    <w:rsid w:val="00B57808"/>
    <w:rsid w:val="00B75F3B"/>
    <w:rsid w:val="00B77C3E"/>
    <w:rsid w:val="00B8228F"/>
    <w:rsid w:val="00B90DD4"/>
    <w:rsid w:val="00BA01EB"/>
    <w:rsid w:val="00BB1D18"/>
    <w:rsid w:val="00BC09E6"/>
    <w:rsid w:val="00BC57CD"/>
    <w:rsid w:val="00BF41F4"/>
    <w:rsid w:val="00BF4DCD"/>
    <w:rsid w:val="00C019A1"/>
    <w:rsid w:val="00C07401"/>
    <w:rsid w:val="00C1501C"/>
    <w:rsid w:val="00C172C7"/>
    <w:rsid w:val="00C42C71"/>
    <w:rsid w:val="00C43F02"/>
    <w:rsid w:val="00C6126E"/>
    <w:rsid w:val="00C74392"/>
    <w:rsid w:val="00C975E5"/>
    <w:rsid w:val="00CB12F4"/>
    <w:rsid w:val="00CE0222"/>
    <w:rsid w:val="00CE29C0"/>
    <w:rsid w:val="00CE7436"/>
    <w:rsid w:val="00D02CE6"/>
    <w:rsid w:val="00D03CC3"/>
    <w:rsid w:val="00D25835"/>
    <w:rsid w:val="00D6577D"/>
    <w:rsid w:val="00D65CB1"/>
    <w:rsid w:val="00D77E7C"/>
    <w:rsid w:val="00D84E21"/>
    <w:rsid w:val="00DA487A"/>
    <w:rsid w:val="00DC59EA"/>
    <w:rsid w:val="00DD0390"/>
    <w:rsid w:val="00DD25A7"/>
    <w:rsid w:val="00DF13CF"/>
    <w:rsid w:val="00E14970"/>
    <w:rsid w:val="00E30CAD"/>
    <w:rsid w:val="00E334DF"/>
    <w:rsid w:val="00E63FA8"/>
    <w:rsid w:val="00E701BE"/>
    <w:rsid w:val="00E80065"/>
    <w:rsid w:val="00E80441"/>
    <w:rsid w:val="00E9270E"/>
    <w:rsid w:val="00EB7EB5"/>
    <w:rsid w:val="00EE6DFD"/>
    <w:rsid w:val="00EF5F20"/>
    <w:rsid w:val="00F013F3"/>
    <w:rsid w:val="00F01F78"/>
    <w:rsid w:val="00F15AF2"/>
    <w:rsid w:val="00F3282C"/>
    <w:rsid w:val="00F46ABF"/>
    <w:rsid w:val="00F46CAA"/>
    <w:rsid w:val="00F47371"/>
    <w:rsid w:val="00F52F16"/>
    <w:rsid w:val="00FA38E9"/>
    <w:rsid w:val="00FB409B"/>
    <w:rsid w:val="00FB75E5"/>
    <w:rsid w:val="00FE0419"/>
    <w:rsid w:val="00FF65C6"/>
    <w:rsid w:val="09A5D866"/>
    <w:rsid w:val="0EAB9A55"/>
    <w:rsid w:val="0F13D4B5"/>
    <w:rsid w:val="131FE791"/>
    <w:rsid w:val="1672C7C7"/>
    <w:rsid w:val="179E6A1F"/>
    <w:rsid w:val="1F8143DF"/>
    <w:rsid w:val="218780CD"/>
    <w:rsid w:val="22B8E4A1"/>
    <w:rsid w:val="282A8DF3"/>
    <w:rsid w:val="32D6F5F1"/>
    <w:rsid w:val="37C8DBC9"/>
    <w:rsid w:val="39463775"/>
    <w:rsid w:val="3D0D1DCE"/>
    <w:rsid w:val="42C44A1E"/>
    <w:rsid w:val="47278D38"/>
    <w:rsid w:val="4D897885"/>
    <w:rsid w:val="4F7647E1"/>
    <w:rsid w:val="5A99FD19"/>
    <w:rsid w:val="63BE2FF0"/>
    <w:rsid w:val="6674658D"/>
    <w:rsid w:val="6E148D51"/>
    <w:rsid w:val="6F2573B5"/>
    <w:rsid w:val="737215AF"/>
    <w:rsid w:val="75DAD805"/>
    <w:rsid w:val="7923F697"/>
    <w:rsid w:val="7C4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8A0F0"/>
  <w15:docId w15:val="{CAACC8B2-D45B-490A-AFC2-E5641270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7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08"/>
    <w:rPr>
      <w:rFonts w:ascii="Segoe UI" w:eastAsia="Corbe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61D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86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61D"/>
    <w:rPr>
      <w:rFonts w:ascii="Corbel" w:eastAsia="Corbel" w:hAnsi="Corbel" w:cs="Corbel"/>
    </w:rPr>
  </w:style>
  <w:style w:type="character" w:styleId="Hyperlink">
    <w:name w:val="Hyperlink"/>
    <w:basedOn w:val="DefaultParagraphFont"/>
    <w:uiPriority w:val="99"/>
    <w:unhideWhenUsed/>
    <w:rsid w:val="0086361D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6513E0"/>
  </w:style>
  <w:style w:type="paragraph" w:styleId="Revision">
    <w:name w:val="Revision"/>
    <w:hidden/>
    <w:uiPriority w:val="99"/>
    <w:semiHidden/>
    <w:rsid w:val="00D02CE6"/>
    <w:pPr>
      <w:widowControl/>
      <w:autoSpaceDE/>
      <w:autoSpaceDN/>
    </w:pPr>
    <w:rPr>
      <w:rFonts w:ascii="Corbel" w:eastAsia="Corbel" w:hAnsi="Corbel" w:cs="Corbel"/>
    </w:rPr>
  </w:style>
  <w:style w:type="character" w:styleId="CommentReference">
    <w:name w:val="annotation reference"/>
    <w:basedOn w:val="DefaultParagraphFont"/>
    <w:uiPriority w:val="99"/>
    <w:semiHidden/>
    <w:unhideWhenUsed/>
    <w:rsid w:val="00C07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401"/>
    <w:rPr>
      <w:rFonts w:ascii="Corbel" w:eastAsia="Corbel" w:hAnsi="Corbel" w:cs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401"/>
    <w:rPr>
      <w:rFonts w:ascii="Corbel" w:eastAsia="Corbel" w:hAnsi="Corbel" w:cs="Corbe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9270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E9270E"/>
    <w:rPr>
      <w:rFonts w:ascii="Segoe UI" w:hAnsi="Segoe UI" w:cs="Segoe UI" w:hint="default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414F"/>
    <w:rPr>
      <w:rFonts w:ascii="Corbel" w:eastAsia="Corbel" w:hAnsi="Corbel" w:cs="Corbel"/>
    </w:rPr>
  </w:style>
  <w:style w:type="character" w:customStyle="1" w:styleId="Heading1Char">
    <w:name w:val="Heading 1 Char"/>
    <w:basedOn w:val="DefaultParagraphFont"/>
    <w:link w:val="Heading1"/>
    <w:uiPriority w:val="9"/>
    <w:rsid w:val="003525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0A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ha.gov/personal-protective-equip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reach.cdc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83f67-f095-408a-ba0c-9ceed776a936">
      <Terms xmlns="http://schemas.microsoft.com/office/infopath/2007/PartnerControls"/>
    </lcf76f155ced4ddcb4097134ff3c332f>
    <TaxCatchAll xmlns="001d176f-032d-4e1d-af68-9c7808ed6c5e" xsi:nil="true"/>
    <_dlc_DocId xmlns="001d176f-032d-4e1d-af68-9c7808ed6c5e">CSELS-1493394556-90707</_dlc_DocId>
    <_dlc_DocIdUrl xmlns="001d176f-032d-4e1d-af68-9c7808ed6c5e">
      <Url>https://cdc.sharepoint.com/sites/OLSS-DLS/Training/_layouts/15/DocIdRedir.aspx?ID=CSELS-1493394556-90707</Url>
      <Description>CSELS-1493394556-90707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5" ma:contentTypeDescription="Create a new document." ma:contentTypeScope="" ma:versionID="5167598d14f75547913f8b15ed4fba6a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8C150-999F-45C5-A9F8-3FD76A8FFD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680214-E7FF-4D2B-928D-EFE0F0711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E344F-91F3-466F-A94D-E23797F56410}">
  <ds:schemaRefs>
    <ds:schemaRef ds:uri="http://purl.org/dc/elements/1.1/"/>
    <ds:schemaRef ds:uri="http://www.w3.org/XML/1998/namespace"/>
    <ds:schemaRef ds:uri="http://schemas.microsoft.com/office/2006/metadata/properties"/>
    <ds:schemaRef ds:uri="001d176f-032d-4e1d-af68-9c7808ed6c5e"/>
    <ds:schemaRef ds:uri="http://purl.org/dc/terms/"/>
    <ds:schemaRef ds:uri="http://purl.org/dc/dcmitype/"/>
    <ds:schemaRef ds:uri="http://schemas.microsoft.com/office/2006/documentManagement/types"/>
    <ds:schemaRef ds:uri="e1583f67-f095-408a-ba0c-9ceed776a936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889C92-AF89-4B73-8C09-4CF85CACA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1934</Characters>
  <Application>Microsoft Office Word</Application>
  <DocSecurity>0</DocSecurity>
  <Lines>16</Lines>
  <Paragraphs>4</Paragraphs>
  <ScaleCrop>false</ScaleCrop>
  <Company>Centers for Disease Control and Prevention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Fact Sheet</dc:title>
  <dc:subject/>
  <dc:creator>Centers for Disease Control and Prevention</dc:creator>
  <cp:keywords/>
  <cp:lastModifiedBy>Wingfield, Jenelle (CDC/IOD/OLSS/CLSR) (CTR)</cp:lastModifiedBy>
  <cp:revision>11</cp:revision>
  <cp:lastPrinted>2020-08-12T22:53:00Z</cp:lastPrinted>
  <dcterms:created xsi:type="dcterms:W3CDTF">2024-02-29T15:41:00Z</dcterms:created>
  <dcterms:modified xsi:type="dcterms:W3CDTF">2024-07-29T14:22:00Z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2021-01-11T16:10:28Z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8abc5e6e-f00b-475f-b807-2cafeba036ca</vt:lpwstr>
  </property>
  <property fmtid="{D5CDD505-2E9C-101B-9397-08002B2CF9AE}" pid="11" name="MSIP_Label_7b94a7b8-f06c-4dfe-bdcc-9b548fd58c31_ContentBits">
    <vt:lpwstr>0</vt:lpwstr>
  </property>
  <property fmtid="{D5CDD505-2E9C-101B-9397-08002B2CF9AE}" pid="12" name="GrammarlyDocumentId">
    <vt:lpwstr>30be720ec22c44813459d71af252936de07f97ff345cd2f06eab8770acad4674</vt:lpwstr>
  </property>
  <property fmtid="{D5CDD505-2E9C-101B-9397-08002B2CF9AE}" pid="13" name="ContentTypeId">
    <vt:lpwstr>0x010100C8640E9B5FA1244DA1A720691C9A509F</vt:lpwstr>
  </property>
  <property fmtid="{D5CDD505-2E9C-101B-9397-08002B2CF9AE}" pid="14" name="_dlc_DocIdItemGuid">
    <vt:lpwstr>4a51ee2b-3be0-404c-8028-ca5711ca79ae</vt:lpwstr>
  </property>
  <property fmtid="{D5CDD505-2E9C-101B-9397-08002B2CF9AE}" pid="15" name="MediaServiceImageTags">
    <vt:lpwstr/>
  </property>
  <property fmtid="{D5CDD505-2E9C-101B-9397-08002B2CF9AE}" pid="16" name="Order">
    <vt:r8>9070700</vt:r8>
  </property>
  <property fmtid="{D5CDD505-2E9C-101B-9397-08002B2CF9AE}" pid="17" name="_ExtendedDescription">
    <vt:lpwstr/>
  </property>
</Properties>
</file>