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52B4B" w14:textId="77777777" w:rsidR="005F4BA2" w:rsidRDefault="005F4BA2">
      <w:pPr>
        <w:spacing w:before="76"/>
        <w:ind w:left="104"/>
        <w:rPr>
          <w:b/>
          <w:i/>
          <w:sz w:val="38"/>
        </w:rPr>
      </w:pPr>
    </w:p>
    <w:p w14:paraId="7CFAA1ED" w14:textId="77777777" w:rsidR="002E5FC0" w:rsidRPr="002E5FC0" w:rsidRDefault="007C3DF0" w:rsidP="002E5FC0">
      <w:pPr>
        <w:spacing w:before="76"/>
        <w:ind w:left="104"/>
        <w:rPr>
          <w:b/>
          <w:color w:val="1F497D" w:themeColor="text2"/>
          <w:sz w:val="38"/>
        </w:rPr>
      </w:pPr>
      <w:r w:rsidRPr="002E5FC0">
        <w:rPr>
          <w:b/>
          <w:i/>
          <w:color w:val="1F497D" w:themeColor="text2"/>
          <w:sz w:val="38"/>
        </w:rPr>
        <w:t xml:space="preserve">Yersinia pestis </w:t>
      </w:r>
      <w:r w:rsidRPr="002E5FC0">
        <w:rPr>
          <w:b/>
          <w:color w:val="1F497D" w:themeColor="text2"/>
          <w:sz w:val="38"/>
        </w:rPr>
        <w:t>Differentiation Chart</w:t>
      </w:r>
    </w:p>
    <w:p w14:paraId="3622FE74" w14:textId="77777777" w:rsidR="0006232C" w:rsidRPr="005F4BA2" w:rsidRDefault="0006232C">
      <w:pPr>
        <w:rPr>
          <w:b/>
          <w:sz w:val="20"/>
        </w:rPr>
      </w:pPr>
    </w:p>
    <w:p w14:paraId="77887DA1" w14:textId="77777777" w:rsidR="0006232C" w:rsidRDefault="0006232C">
      <w:pPr>
        <w:spacing w:before="3"/>
        <w:rPr>
          <w:b/>
          <w:sz w:val="17"/>
        </w:rPr>
      </w:pPr>
    </w:p>
    <w:p w14:paraId="4A48935B" w14:textId="77777777" w:rsidR="0006232C" w:rsidRDefault="007C3DF0">
      <w:pPr>
        <w:pStyle w:val="BodyText"/>
        <w:spacing w:before="95" w:after="30" w:line="256" w:lineRule="auto"/>
        <w:ind w:left="3582" w:hanging="2741"/>
      </w:pPr>
      <w:r>
        <w:t xml:space="preserve">Differentiation of </w:t>
      </w:r>
      <w:r>
        <w:rPr>
          <w:i/>
        </w:rPr>
        <w:t xml:space="preserve">Y. pestis </w:t>
      </w:r>
      <w:r>
        <w:t>from other Organisms by Conventional Microbiology Procedures</w:t>
      </w:r>
    </w:p>
    <w:p w14:paraId="5D49EC4A" w14:textId="77777777" w:rsidR="002E5FC0" w:rsidRDefault="002E5FC0">
      <w:pPr>
        <w:pStyle w:val="BodyText"/>
        <w:spacing w:before="95" w:after="30" w:line="256" w:lineRule="auto"/>
        <w:ind w:left="3582" w:hanging="2741"/>
      </w:pPr>
    </w:p>
    <w:tbl>
      <w:tblPr>
        <w:tblStyle w:val="TableGrid"/>
        <w:tblW w:w="11340" w:type="dxa"/>
        <w:tblInd w:w="-275" w:type="dxa"/>
        <w:tblLayout w:type="fixed"/>
        <w:tblLook w:val="01E0" w:firstRow="1" w:lastRow="1" w:firstColumn="1" w:lastColumn="1" w:noHBand="0" w:noVBand="0"/>
      </w:tblPr>
      <w:tblGrid>
        <w:gridCol w:w="2520"/>
        <w:gridCol w:w="1530"/>
        <w:gridCol w:w="1508"/>
        <w:gridCol w:w="1684"/>
        <w:gridCol w:w="1195"/>
        <w:gridCol w:w="1373"/>
        <w:gridCol w:w="1530"/>
      </w:tblGrid>
      <w:tr w:rsidR="0006232C" w14:paraId="33236162" w14:textId="77777777" w:rsidTr="008912B7">
        <w:trPr>
          <w:trHeight w:hRule="exact" w:val="671"/>
        </w:trPr>
        <w:tc>
          <w:tcPr>
            <w:tcW w:w="2520" w:type="dxa"/>
          </w:tcPr>
          <w:p w14:paraId="77FAB1BD" w14:textId="77777777" w:rsidR="0006232C" w:rsidRDefault="007C3DF0">
            <w:pPr>
              <w:pStyle w:val="TableParagraph"/>
              <w:spacing w:before="46"/>
              <w:ind w:left="86"/>
              <w:rPr>
                <w:b/>
                <w:sz w:val="21"/>
              </w:rPr>
            </w:pPr>
            <w:r>
              <w:rPr>
                <w:b/>
                <w:sz w:val="21"/>
              </w:rPr>
              <w:t>Organism</w:t>
            </w:r>
          </w:p>
        </w:tc>
        <w:tc>
          <w:tcPr>
            <w:tcW w:w="1530" w:type="dxa"/>
          </w:tcPr>
          <w:p w14:paraId="67819E36" w14:textId="77777777" w:rsidR="0006232C" w:rsidRDefault="007C3DF0">
            <w:pPr>
              <w:pStyle w:val="TableParagraph"/>
              <w:spacing w:before="46" w:line="256" w:lineRule="auto"/>
              <w:ind w:right="604"/>
              <w:rPr>
                <w:b/>
                <w:sz w:val="21"/>
              </w:rPr>
            </w:pPr>
            <w:r>
              <w:rPr>
                <w:b/>
                <w:sz w:val="21"/>
              </w:rPr>
              <w:t>Gram Stain</w:t>
            </w:r>
          </w:p>
        </w:tc>
        <w:tc>
          <w:tcPr>
            <w:tcW w:w="1508" w:type="dxa"/>
          </w:tcPr>
          <w:p w14:paraId="729F75E0" w14:textId="77777777" w:rsidR="00F7784A" w:rsidRDefault="007C3DF0">
            <w:pPr>
              <w:pStyle w:val="TableParagraph"/>
              <w:spacing w:before="46" w:line="256" w:lineRule="auto"/>
              <w:rPr>
                <w:b/>
                <w:bCs/>
                <w:color w:val="FFFFFF" w:themeColor="background1"/>
                <w:sz w:val="21"/>
              </w:rPr>
            </w:pPr>
            <w:r>
              <w:rPr>
                <w:b/>
                <w:sz w:val="21"/>
              </w:rPr>
              <w:t xml:space="preserve">Growth </w:t>
            </w:r>
          </w:p>
          <w:p w14:paraId="6A7A00AB" w14:textId="77777777" w:rsidR="0006232C" w:rsidRDefault="007C3DF0">
            <w:pPr>
              <w:pStyle w:val="TableParagraph"/>
              <w:spacing w:before="46" w:line="25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on SBA</w:t>
            </w:r>
          </w:p>
        </w:tc>
        <w:tc>
          <w:tcPr>
            <w:tcW w:w="1684" w:type="dxa"/>
          </w:tcPr>
          <w:p w14:paraId="65788858" w14:textId="77777777" w:rsidR="0006232C" w:rsidRDefault="007C3DF0">
            <w:pPr>
              <w:pStyle w:val="TableParagraph"/>
              <w:spacing w:before="46" w:line="25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Growth on MacConkey</w:t>
            </w:r>
          </w:p>
        </w:tc>
        <w:tc>
          <w:tcPr>
            <w:tcW w:w="1195" w:type="dxa"/>
          </w:tcPr>
          <w:p w14:paraId="5C138B35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Oxidase</w:t>
            </w:r>
          </w:p>
        </w:tc>
        <w:tc>
          <w:tcPr>
            <w:tcW w:w="1373" w:type="dxa"/>
          </w:tcPr>
          <w:p w14:paraId="74D05807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Catalase</w:t>
            </w:r>
          </w:p>
        </w:tc>
        <w:tc>
          <w:tcPr>
            <w:tcW w:w="1530" w:type="dxa"/>
          </w:tcPr>
          <w:p w14:paraId="77CDF455" w14:textId="77777777" w:rsidR="0006232C" w:rsidRDefault="007C3DF0">
            <w:pPr>
              <w:pStyle w:val="TableParagraph"/>
              <w:spacing w:before="46"/>
              <w:rPr>
                <w:b/>
                <w:sz w:val="21"/>
              </w:rPr>
            </w:pPr>
            <w:r>
              <w:rPr>
                <w:b/>
                <w:sz w:val="21"/>
              </w:rPr>
              <w:t>Urease</w:t>
            </w:r>
          </w:p>
        </w:tc>
      </w:tr>
      <w:tr w:rsidR="0006232C" w14:paraId="0069F4F8" w14:textId="77777777" w:rsidTr="008912B7">
        <w:trPr>
          <w:trHeight w:hRule="exact" w:val="1009"/>
        </w:trPr>
        <w:tc>
          <w:tcPr>
            <w:tcW w:w="2520" w:type="dxa"/>
          </w:tcPr>
          <w:p w14:paraId="6F5BB3DB" w14:textId="77777777" w:rsidR="0006232C" w:rsidRPr="002E5FC0" w:rsidRDefault="007C3DF0">
            <w:pPr>
              <w:pStyle w:val="TableParagraph"/>
              <w:spacing w:line="304" w:lineRule="auto"/>
              <w:ind w:left="86" w:right="1363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pestis</w:t>
            </w:r>
          </w:p>
        </w:tc>
        <w:tc>
          <w:tcPr>
            <w:tcW w:w="1530" w:type="dxa"/>
          </w:tcPr>
          <w:p w14:paraId="2C0FCECC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757D33D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5F3B7143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0674F86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06936F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6F6E957E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  <w:tr w:rsidR="0006232C" w14:paraId="7CE70D10" w14:textId="77777777" w:rsidTr="008912B7">
        <w:trPr>
          <w:trHeight w:hRule="exact" w:val="1009"/>
        </w:trPr>
        <w:tc>
          <w:tcPr>
            <w:tcW w:w="2520" w:type="dxa"/>
          </w:tcPr>
          <w:p w14:paraId="7BE77AAC" w14:textId="77777777" w:rsidR="0006232C" w:rsidRPr="002E5FC0" w:rsidRDefault="007C3DF0">
            <w:pPr>
              <w:pStyle w:val="TableParagraph"/>
              <w:spacing w:line="304" w:lineRule="auto"/>
              <w:ind w:left="86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pseudotuberculosis</w:t>
            </w:r>
          </w:p>
        </w:tc>
        <w:tc>
          <w:tcPr>
            <w:tcW w:w="1530" w:type="dxa"/>
          </w:tcPr>
          <w:p w14:paraId="7A5A1B9B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6DE212F3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14FDE80B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6BBBB9E5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1BD78679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  <w:shd w:val="clear" w:color="auto" w:fill="FF0000"/>
          </w:tcPr>
          <w:p w14:paraId="364E823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</w:tr>
      <w:tr w:rsidR="0006232C" w14:paraId="7DDB626B" w14:textId="77777777" w:rsidTr="008912B7">
        <w:trPr>
          <w:trHeight w:hRule="exact" w:val="727"/>
        </w:trPr>
        <w:tc>
          <w:tcPr>
            <w:tcW w:w="2520" w:type="dxa"/>
          </w:tcPr>
          <w:p w14:paraId="46ED13C7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Yersinia enterocolitica</w:t>
            </w:r>
          </w:p>
        </w:tc>
        <w:tc>
          <w:tcPr>
            <w:tcW w:w="1530" w:type="dxa"/>
          </w:tcPr>
          <w:p w14:paraId="101C819A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30A4AF49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Slow</w:t>
            </w:r>
          </w:p>
        </w:tc>
        <w:tc>
          <w:tcPr>
            <w:tcW w:w="1684" w:type="dxa"/>
          </w:tcPr>
          <w:p w14:paraId="38E56228" w14:textId="77777777" w:rsidR="0006232C" w:rsidRPr="002E5FC0" w:rsidRDefault="007C3DF0">
            <w:pPr>
              <w:pStyle w:val="TableParagraph"/>
              <w:spacing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Non-Lactose Fermenter</w:t>
            </w:r>
          </w:p>
        </w:tc>
        <w:tc>
          <w:tcPr>
            <w:tcW w:w="1195" w:type="dxa"/>
          </w:tcPr>
          <w:p w14:paraId="52F35BD1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D163F1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  <w:shd w:val="clear" w:color="auto" w:fill="FF0000"/>
          </w:tcPr>
          <w:p w14:paraId="397FFB6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</w:tr>
      <w:tr w:rsidR="0006232C" w14:paraId="00016C2D" w14:textId="77777777" w:rsidTr="008912B7">
        <w:trPr>
          <w:trHeight w:hRule="exact" w:val="727"/>
        </w:trPr>
        <w:tc>
          <w:tcPr>
            <w:tcW w:w="2520" w:type="dxa"/>
          </w:tcPr>
          <w:p w14:paraId="645BAD30" w14:textId="77777777" w:rsidR="0006232C" w:rsidRPr="002E5FC0" w:rsidRDefault="007C3DF0">
            <w:pPr>
              <w:pStyle w:val="TableParagraph"/>
              <w:spacing w:line="304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Escherichia coli</w:t>
            </w:r>
          </w:p>
        </w:tc>
        <w:tc>
          <w:tcPr>
            <w:tcW w:w="1530" w:type="dxa"/>
          </w:tcPr>
          <w:p w14:paraId="2C0FF044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7A8134C5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  <w:shd w:val="clear" w:color="auto" w:fill="FF0000"/>
          </w:tcPr>
          <w:p w14:paraId="49D26220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270B498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770FB89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3128A9A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  <w:tr w:rsidR="0006232C" w14:paraId="023B5142" w14:textId="77777777" w:rsidTr="008912B7">
        <w:trPr>
          <w:trHeight w:hRule="exact" w:val="1212"/>
        </w:trPr>
        <w:tc>
          <w:tcPr>
            <w:tcW w:w="2520" w:type="dxa"/>
          </w:tcPr>
          <w:p w14:paraId="519F9B2A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Klebsiella pneumoniae</w:t>
            </w:r>
          </w:p>
        </w:tc>
        <w:tc>
          <w:tcPr>
            <w:tcW w:w="1530" w:type="dxa"/>
          </w:tcPr>
          <w:p w14:paraId="73108986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  <w:shd w:val="clear" w:color="auto" w:fill="FF0000"/>
          </w:tcPr>
          <w:p w14:paraId="5C78DDA1" w14:textId="77777777" w:rsidR="0006232C" w:rsidRPr="002E5FC0" w:rsidRDefault="007C3DF0">
            <w:pPr>
              <w:pStyle w:val="TableParagraph"/>
              <w:spacing w:line="256" w:lineRule="auto"/>
              <w:ind w:right="200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Very good, 2-4 mm</w:t>
            </w:r>
          </w:p>
          <w:p w14:paraId="23DB3E62" w14:textId="77777777" w:rsidR="002E5FC0" w:rsidRDefault="007C3DF0">
            <w:pPr>
              <w:pStyle w:val="TableParagraph"/>
              <w:spacing w:before="0"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 xml:space="preserve">colonies </w:t>
            </w:r>
          </w:p>
          <w:p w14:paraId="2CF507B9" w14:textId="77777777" w:rsidR="0006232C" w:rsidRPr="002E5FC0" w:rsidRDefault="007C3DF0">
            <w:pPr>
              <w:pStyle w:val="TableParagraph"/>
              <w:spacing w:before="0" w:line="256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 xml:space="preserve">24 </w:t>
            </w:r>
            <w:r w:rsidR="002E5FC0" w:rsidRPr="002E5FC0">
              <w:rPr>
                <w:sz w:val="20"/>
                <w:szCs w:val="20"/>
              </w:rPr>
              <w:t>hrs.</w:t>
            </w:r>
          </w:p>
        </w:tc>
        <w:tc>
          <w:tcPr>
            <w:tcW w:w="1684" w:type="dxa"/>
            <w:shd w:val="clear" w:color="auto" w:fill="FF0000"/>
          </w:tcPr>
          <w:p w14:paraId="4F36210B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6A9E7EDB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5D758BEC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0185B9F3" w14:textId="77777777" w:rsidR="0006232C" w:rsidRPr="002E5FC0" w:rsidRDefault="007C3DF0">
            <w:pPr>
              <w:pStyle w:val="TableParagraph"/>
              <w:spacing w:line="256" w:lineRule="auto"/>
              <w:ind w:right="302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Positive/ Negative</w:t>
            </w:r>
          </w:p>
        </w:tc>
      </w:tr>
      <w:tr w:rsidR="0006232C" w14:paraId="3E85D0BB" w14:textId="77777777" w:rsidTr="008912B7">
        <w:trPr>
          <w:trHeight w:hRule="exact" w:val="852"/>
        </w:trPr>
        <w:tc>
          <w:tcPr>
            <w:tcW w:w="2520" w:type="dxa"/>
          </w:tcPr>
          <w:p w14:paraId="38A90A60" w14:textId="77777777" w:rsidR="0006232C" w:rsidRPr="002E5FC0" w:rsidRDefault="007C3DF0">
            <w:pPr>
              <w:pStyle w:val="TableParagraph"/>
              <w:spacing w:line="304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Enterobacter cloacae</w:t>
            </w:r>
          </w:p>
        </w:tc>
        <w:tc>
          <w:tcPr>
            <w:tcW w:w="1530" w:type="dxa"/>
          </w:tcPr>
          <w:p w14:paraId="47FFC918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3AD2827F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  <w:shd w:val="clear" w:color="auto" w:fill="FF0000"/>
          </w:tcPr>
          <w:p w14:paraId="38E527BE" w14:textId="77777777" w:rsidR="0006232C" w:rsidRPr="002E5FC0" w:rsidRDefault="007C3DF0">
            <w:pPr>
              <w:pStyle w:val="TableParagraph"/>
              <w:spacing w:line="304" w:lineRule="auto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Lactose Fermenter</w:t>
            </w:r>
          </w:p>
        </w:tc>
        <w:tc>
          <w:tcPr>
            <w:tcW w:w="1195" w:type="dxa"/>
          </w:tcPr>
          <w:p w14:paraId="4A32633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  <w:tc>
          <w:tcPr>
            <w:tcW w:w="1373" w:type="dxa"/>
          </w:tcPr>
          <w:p w14:paraId="0A140700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3D5D4751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Variable</w:t>
            </w:r>
          </w:p>
        </w:tc>
      </w:tr>
      <w:tr w:rsidR="0006232C" w14:paraId="2C12F03D" w14:textId="77777777" w:rsidTr="008912B7">
        <w:trPr>
          <w:trHeight w:hRule="exact" w:val="727"/>
        </w:trPr>
        <w:tc>
          <w:tcPr>
            <w:tcW w:w="2520" w:type="dxa"/>
          </w:tcPr>
          <w:p w14:paraId="2EA57BC3" w14:textId="77777777" w:rsidR="0006232C" w:rsidRPr="002E5FC0" w:rsidRDefault="007C3DF0">
            <w:pPr>
              <w:pStyle w:val="TableParagraph"/>
              <w:spacing w:line="256" w:lineRule="auto"/>
              <w:ind w:left="86" w:right="679"/>
              <w:rPr>
                <w:b/>
                <w:i/>
                <w:sz w:val="20"/>
                <w:szCs w:val="20"/>
              </w:rPr>
            </w:pPr>
            <w:r w:rsidRPr="002E5FC0">
              <w:rPr>
                <w:b/>
                <w:i/>
                <w:sz w:val="20"/>
                <w:szCs w:val="20"/>
              </w:rPr>
              <w:t>Pasteurella multocida</w:t>
            </w:r>
          </w:p>
        </w:tc>
        <w:tc>
          <w:tcPr>
            <w:tcW w:w="1530" w:type="dxa"/>
          </w:tcPr>
          <w:p w14:paraId="1D89BBE9" w14:textId="77777777" w:rsidR="0006232C" w:rsidRPr="002E5FC0" w:rsidRDefault="007C3DF0">
            <w:pPr>
              <w:pStyle w:val="TableParagraph"/>
              <w:spacing w:line="304" w:lineRule="auto"/>
              <w:ind w:right="358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Gram negative</w:t>
            </w:r>
          </w:p>
        </w:tc>
        <w:tc>
          <w:tcPr>
            <w:tcW w:w="1508" w:type="dxa"/>
          </w:tcPr>
          <w:p w14:paraId="47FAABD7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Good</w:t>
            </w:r>
          </w:p>
        </w:tc>
        <w:tc>
          <w:tcPr>
            <w:tcW w:w="1684" w:type="dxa"/>
          </w:tcPr>
          <w:p w14:paraId="769F3AE8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Variable</w:t>
            </w:r>
          </w:p>
        </w:tc>
        <w:tc>
          <w:tcPr>
            <w:tcW w:w="1195" w:type="dxa"/>
            <w:shd w:val="clear" w:color="auto" w:fill="FF0000"/>
          </w:tcPr>
          <w:p w14:paraId="55A3D462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373" w:type="dxa"/>
          </w:tcPr>
          <w:p w14:paraId="0917A86B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Positive</w:t>
            </w:r>
          </w:p>
        </w:tc>
        <w:tc>
          <w:tcPr>
            <w:tcW w:w="1530" w:type="dxa"/>
          </w:tcPr>
          <w:p w14:paraId="6BA4CB2A" w14:textId="77777777" w:rsidR="0006232C" w:rsidRPr="002E5FC0" w:rsidRDefault="007C3DF0">
            <w:pPr>
              <w:pStyle w:val="TableParagraph"/>
              <w:rPr>
                <w:sz w:val="20"/>
                <w:szCs w:val="20"/>
              </w:rPr>
            </w:pPr>
            <w:r w:rsidRPr="002E5FC0">
              <w:rPr>
                <w:sz w:val="20"/>
                <w:szCs w:val="20"/>
              </w:rPr>
              <w:t>Negative</w:t>
            </w:r>
          </w:p>
        </w:tc>
      </w:tr>
    </w:tbl>
    <w:p w14:paraId="6D970FE0" w14:textId="77777777" w:rsidR="0006232C" w:rsidRDefault="0006232C">
      <w:pPr>
        <w:rPr>
          <w:b/>
          <w:sz w:val="32"/>
        </w:rPr>
      </w:pPr>
    </w:p>
    <w:p w14:paraId="5748FBA9" w14:textId="77777777" w:rsidR="0006232C" w:rsidRDefault="0006232C">
      <w:pPr>
        <w:rPr>
          <w:b/>
          <w:sz w:val="32"/>
        </w:rPr>
      </w:pPr>
    </w:p>
    <w:p w14:paraId="25EB62D4" w14:textId="77777777" w:rsidR="0006232C" w:rsidRDefault="0006232C">
      <w:pPr>
        <w:rPr>
          <w:b/>
          <w:sz w:val="32"/>
        </w:rPr>
      </w:pPr>
    </w:p>
    <w:p w14:paraId="523B3016" w14:textId="77777777" w:rsidR="0006232C" w:rsidRDefault="0006232C">
      <w:pPr>
        <w:rPr>
          <w:b/>
          <w:sz w:val="32"/>
        </w:rPr>
      </w:pPr>
    </w:p>
    <w:p w14:paraId="43B0AA5D" w14:textId="77777777" w:rsidR="0006232C" w:rsidRDefault="0006232C">
      <w:pPr>
        <w:rPr>
          <w:b/>
          <w:sz w:val="32"/>
        </w:rPr>
      </w:pPr>
    </w:p>
    <w:p w14:paraId="6B847A9D" w14:textId="77777777" w:rsidR="0006232C" w:rsidRDefault="0006232C">
      <w:pPr>
        <w:rPr>
          <w:b/>
          <w:sz w:val="32"/>
        </w:rPr>
      </w:pPr>
    </w:p>
    <w:p w14:paraId="5460C827" w14:textId="77777777" w:rsidR="00ED7EA0" w:rsidRDefault="00ED7EA0">
      <w:pPr>
        <w:rPr>
          <w:b/>
          <w:sz w:val="32"/>
        </w:rPr>
      </w:pPr>
    </w:p>
    <w:sectPr w:rsidR="00ED7EA0" w:rsidSect="002E5F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831" w:right="900" w:bottom="280" w:left="760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2B7A" w14:textId="77777777" w:rsidR="00670C12" w:rsidRDefault="00670C12" w:rsidP="00ED7EA0">
      <w:r>
        <w:separator/>
      </w:r>
    </w:p>
  </w:endnote>
  <w:endnote w:type="continuationSeparator" w:id="0">
    <w:p w14:paraId="3D5BB437" w14:textId="77777777" w:rsidR="00670C12" w:rsidRDefault="00670C12" w:rsidP="00ED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0D422" w14:textId="77777777" w:rsidR="000B0902" w:rsidRDefault="000B0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8AA3" w14:textId="44C35134" w:rsidR="002E5FC0" w:rsidRPr="00BD1AC8" w:rsidRDefault="002E5FC0" w:rsidP="002E5FC0">
    <w:pPr>
      <w:pStyle w:val="Footer"/>
      <w:rPr>
        <w:rFonts w:asciiTheme="minorHAnsi" w:hAnsiTheme="minorHAnsi" w:cstheme="minorHAnsi"/>
      </w:rPr>
    </w:pPr>
    <w:r w:rsidRPr="00BD1AC8">
      <w:rPr>
        <w:rFonts w:asciiTheme="minorHAnsi" w:eastAsia="Times New Roman" w:hAnsiTheme="minorHAnsi" w:cstheme="minorHAnsi"/>
      </w:rPr>
      <w:t>This job aid is a component of the free, on-demand CDC training course “</w:t>
    </w:r>
    <w:r w:rsidRPr="00BD1AC8">
      <w:rPr>
        <w:rFonts w:asciiTheme="minorHAnsi" w:eastAsia="Times New Roman" w:hAnsiTheme="minorHAnsi" w:cstheme="minorHAnsi"/>
        <w:i/>
        <w:iCs/>
      </w:rPr>
      <w:t>Yersinia Pestis</w:t>
    </w:r>
    <w:r w:rsidRPr="00BD1AC8">
      <w:rPr>
        <w:rFonts w:asciiTheme="minorHAnsi" w:eastAsia="Times New Roman" w:hAnsiTheme="minorHAnsi" w:cstheme="minorHAnsi"/>
      </w:rPr>
      <w:t xml:space="preserve">.” Find the course at </w:t>
    </w:r>
    <w:hyperlink r:id="rId1" w:history="1">
      <w:r w:rsidR="00F04E50">
        <w:rPr>
          <w:rStyle w:val="Hyperlink"/>
          <w:rFonts w:asciiTheme="minorHAnsi" w:eastAsia="Times New Roman" w:hAnsiTheme="minorHAnsi" w:cstheme="minorHAnsi"/>
        </w:rPr>
        <w:t>https://reach.cdc.gov/</w:t>
      </w:r>
    </w:hyperlink>
  </w:p>
  <w:p w14:paraId="6C276BAD" w14:textId="77777777" w:rsidR="002E5FC0" w:rsidRDefault="002E5F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3FD54" w14:textId="77777777" w:rsidR="000B0902" w:rsidRDefault="000B0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363A2" w14:textId="77777777" w:rsidR="00670C12" w:rsidRDefault="00670C12" w:rsidP="00ED7EA0">
      <w:r>
        <w:separator/>
      </w:r>
    </w:p>
  </w:footnote>
  <w:footnote w:type="continuationSeparator" w:id="0">
    <w:p w14:paraId="04F7D212" w14:textId="77777777" w:rsidR="00670C12" w:rsidRDefault="00670C12" w:rsidP="00ED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0095" w14:textId="77777777" w:rsidR="000B0902" w:rsidRDefault="000B0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3BDF" w14:textId="77777777" w:rsidR="000B0902" w:rsidRDefault="000B0902" w:rsidP="000B0902">
    <w:pPr>
      <w:pStyle w:val="Header"/>
    </w:pPr>
    <w:r w:rsidRPr="00CB2364">
      <w:rPr>
        <w:rFonts w:ascii="Calibri" w:hAnsi="Calibri"/>
        <w:noProof/>
      </w:rPr>
      <w:t>[Insert your agency information here.]</w:t>
    </w:r>
  </w:p>
  <w:p w14:paraId="6684D36C" w14:textId="71EB910C" w:rsidR="005F4BA2" w:rsidRDefault="005F4BA2">
    <w:pPr>
      <w:pStyle w:val="Header"/>
    </w:pPr>
  </w:p>
  <w:p w14:paraId="10AFB2ED" w14:textId="77777777" w:rsidR="005F4BA2" w:rsidRDefault="005F4B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5E2A" w14:textId="77777777" w:rsidR="000B0902" w:rsidRDefault="000B09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5A8E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CB800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088F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94459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82E0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5619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628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2E40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FE59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2A99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56215602">
    <w:abstractNumId w:val="9"/>
  </w:num>
  <w:num w:numId="2" w16cid:durableId="1217819441">
    <w:abstractNumId w:val="7"/>
  </w:num>
  <w:num w:numId="3" w16cid:durableId="762532855">
    <w:abstractNumId w:val="6"/>
  </w:num>
  <w:num w:numId="4" w16cid:durableId="732773550">
    <w:abstractNumId w:val="5"/>
  </w:num>
  <w:num w:numId="5" w16cid:durableId="572080791">
    <w:abstractNumId w:val="4"/>
  </w:num>
  <w:num w:numId="6" w16cid:durableId="133716905">
    <w:abstractNumId w:val="8"/>
  </w:num>
  <w:num w:numId="7" w16cid:durableId="214511730">
    <w:abstractNumId w:val="3"/>
  </w:num>
  <w:num w:numId="8" w16cid:durableId="449520997">
    <w:abstractNumId w:val="2"/>
  </w:num>
  <w:num w:numId="9" w16cid:durableId="1536967496">
    <w:abstractNumId w:val="1"/>
  </w:num>
  <w:num w:numId="10" w16cid:durableId="31438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2C"/>
    <w:rsid w:val="0006232C"/>
    <w:rsid w:val="000B0902"/>
    <w:rsid w:val="00262B6B"/>
    <w:rsid w:val="002E5FC0"/>
    <w:rsid w:val="005F4BA2"/>
    <w:rsid w:val="00670C12"/>
    <w:rsid w:val="007467FA"/>
    <w:rsid w:val="007C3DF0"/>
    <w:rsid w:val="008912B7"/>
    <w:rsid w:val="008F2163"/>
    <w:rsid w:val="00BA023B"/>
    <w:rsid w:val="00CD0E5A"/>
    <w:rsid w:val="00D95C14"/>
    <w:rsid w:val="00ED7EA0"/>
    <w:rsid w:val="00F04E50"/>
    <w:rsid w:val="00F7784A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C7A742"/>
  <w15:docId w15:val="{4035D5F1-57A8-429F-8802-9BBFE15E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5C1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C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C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C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C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C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C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C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C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95"/>
    </w:pPr>
  </w:style>
  <w:style w:type="paragraph" w:styleId="Header">
    <w:name w:val="header"/>
    <w:basedOn w:val="Normal"/>
    <w:link w:val="HeaderChar"/>
    <w:uiPriority w:val="99"/>
    <w:unhideWhenUsed/>
    <w:rsid w:val="00ED7E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EA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D7E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EA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D7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EA0"/>
    <w:rPr>
      <w:color w:val="605E5C"/>
      <w:shd w:val="clear" w:color="auto" w:fill="E1DFDD"/>
    </w:rPr>
  </w:style>
  <w:style w:type="table" w:styleId="ListTable3-Accent1">
    <w:name w:val="List Table 3 Accent 1"/>
    <w:basedOn w:val="TableNormal"/>
    <w:uiPriority w:val="48"/>
    <w:rsid w:val="002E5FC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8F2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3B"/>
    <w:rPr>
      <w:rFonts w:ascii="Segoe UI" w:eastAsia="Arial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95C14"/>
  </w:style>
  <w:style w:type="paragraph" w:styleId="BlockText">
    <w:name w:val="Block Text"/>
    <w:basedOn w:val="Normal"/>
    <w:uiPriority w:val="99"/>
    <w:semiHidden/>
    <w:unhideWhenUsed/>
    <w:rsid w:val="00D95C1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95C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95C14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5C1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5C14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95C14"/>
    <w:pPr>
      <w:ind w:firstLine="360"/>
    </w:pPr>
    <w:rPr>
      <w:b w:val="0"/>
      <w:bCs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95C14"/>
    <w:rPr>
      <w:rFonts w:ascii="Arial" w:eastAsia="Arial" w:hAnsi="Arial" w:cs="Arial"/>
      <w:b/>
      <w:bCs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95C14"/>
    <w:rPr>
      <w:rFonts w:ascii="Arial" w:eastAsia="Arial" w:hAnsi="Arial" w:cs="Arial"/>
      <w:b w:val="0"/>
      <w:bCs w:val="0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95C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95C14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95C1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95C14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95C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95C14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95C1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95C14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5C1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95C1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95C14"/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14"/>
    <w:rPr>
      <w:rFonts w:ascii="Arial" w:eastAsia="Arial" w:hAnsi="Arial" w:cs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95C14"/>
  </w:style>
  <w:style w:type="character" w:customStyle="1" w:styleId="DateChar">
    <w:name w:val="Date Char"/>
    <w:basedOn w:val="DefaultParagraphFont"/>
    <w:link w:val="Date"/>
    <w:uiPriority w:val="99"/>
    <w:semiHidden/>
    <w:rsid w:val="00D95C14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95C1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5C14"/>
    <w:rPr>
      <w:rFonts w:ascii="Segoe UI" w:eastAsia="Arial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95C1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95C14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5C1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95C1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95C14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95C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5C14"/>
    <w:rPr>
      <w:rFonts w:ascii="Arial" w:eastAsia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95C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C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C1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C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C1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C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C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C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C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95C1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95C14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5C14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5C14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95C1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95C1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95C1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95C1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95C1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95C1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95C1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95C1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95C1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95C1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C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C14"/>
    <w:rPr>
      <w:rFonts w:ascii="Arial" w:eastAsia="Arial" w:hAnsi="Arial" w:cs="Arial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95C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95C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95C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95C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95C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95C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95C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95C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95C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95C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95C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95C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95C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95C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95C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95C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95C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95C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95C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95C1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95C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95C14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95C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95C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95C14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D95C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95C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95C1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95C14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C1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C14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95C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C14"/>
    <w:rPr>
      <w:rFonts w:ascii="Arial" w:eastAsia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95C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95C14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95C1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95C14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C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5C1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95C1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95C14"/>
  </w:style>
  <w:style w:type="paragraph" w:styleId="Title">
    <w:name w:val="Title"/>
    <w:basedOn w:val="Normal"/>
    <w:next w:val="Normal"/>
    <w:link w:val="TitleChar"/>
    <w:uiPriority w:val="10"/>
    <w:qFormat/>
    <w:rsid w:val="00D95C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95C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95C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95C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95C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95C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95C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95C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95C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95C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95C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5C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each.c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1d176f-032d-4e1d-af68-9c7808ed6c5e">JZPHUY6TUVTK-944062531-131385</_dlc_DocId>
    <_dlc_DocIdUrl xmlns="001d176f-032d-4e1d-af68-9c7808ed6c5e">
      <Url>https://cdc.sharepoint.com/sites/OLSS-DLS/Training/_layouts/15/DocIdRedir.aspx?ID=JZPHUY6TUVTK-944062531-131385</Url>
      <Description>JZPHUY6TUVTK-944062531-131385</Description>
    </_dlc_DocIdUrl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6" ma:contentTypeDescription="Create a new document." ma:contentTypeScope="" ma:versionID="e33922047148da53cef0d72722009299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1aa976f04de1029ceea8c80af8870fd3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F9C53-8438-41B7-B249-1CAB6E0E9240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customXml/itemProps2.xml><?xml version="1.0" encoding="utf-8"?>
<ds:datastoreItem xmlns:ds="http://schemas.openxmlformats.org/officeDocument/2006/customXml" ds:itemID="{2B6FCB93-77A6-47F2-B9DA-814F2BEC40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C71F13-0B01-483E-838B-DA480CC3D02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20DEACE-FD20-48D7-9924-7D68CC067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CDC Fact Sheet</vt:lpstr>
    </vt:vector>
  </TitlesOfParts>
  <Company>Centers for Disease Control and Prevention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CDC Fact Sheet</dc:title>
  <dc:creator>CDC User</dc:creator>
  <cp:lastModifiedBy>McMillan, Tamara (CDC/OD/OLSR/DLS) (CTR)</cp:lastModifiedBy>
  <cp:revision>3</cp:revision>
  <cp:lastPrinted>2021-01-12T22:28:00Z</cp:lastPrinted>
  <dcterms:created xsi:type="dcterms:W3CDTF">2021-01-13T17:29:00Z</dcterms:created>
  <dcterms:modified xsi:type="dcterms:W3CDTF">2025-02-12T23:13:00Z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2020-06-05T00:00:00Z</vt:filetime>
  </property>
  <property fmtid="{D5CDD505-2E9C-101B-9397-08002B2CF9AE}" pid="5" name="MSIP_Label_8af03ff0-41c5-4c41-b55e-fabb8fae94be_Enabled">
    <vt:lpwstr>true</vt:lpwstr>
  </property>
  <property fmtid="{D5CDD505-2E9C-101B-9397-08002B2CF9AE}" pid="6" name="MSIP_Label_8af03ff0-41c5-4c41-b55e-fabb8fae94be_SetDate">
    <vt:lpwstr>2021-01-12T22:31:23Z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iteId">
    <vt:lpwstr>9ce70869-60db-44fd-abe8-d2767077fc8f</vt:lpwstr>
  </property>
  <property fmtid="{D5CDD505-2E9C-101B-9397-08002B2CF9AE}" pid="10" name="MSIP_Label_8af03ff0-41c5-4c41-b55e-fabb8fae94be_ActionId">
    <vt:lpwstr>ec211446-ba17-457b-bd50-a304a28d97ef</vt:lpwstr>
  </property>
  <property fmtid="{D5CDD505-2E9C-101B-9397-08002B2CF9AE}" pid="11" name="MSIP_Label_8af03ff0-41c5-4c41-b55e-fabb8fae94be_ContentBits">
    <vt:lpwstr>0</vt:lpwstr>
  </property>
  <property fmtid="{D5CDD505-2E9C-101B-9397-08002B2CF9AE}" pid="12" name="ContentTypeId">
    <vt:lpwstr>0x010100C8640E9B5FA1244DA1A720691C9A509F</vt:lpwstr>
  </property>
  <property fmtid="{D5CDD505-2E9C-101B-9397-08002B2CF9AE}" pid="13" name="_dlc_DocIdItemGuid">
    <vt:lpwstr>c4ad4920-baa5-40e7-81c9-79855623131a</vt:lpwstr>
  </property>
  <property fmtid="{D5CDD505-2E9C-101B-9397-08002B2CF9AE}" pid="14" name="MediaServiceImageTags">
    <vt:lpwstr/>
  </property>
</Properties>
</file>