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C123" w14:textId="77777777" w:rsidR="00FB0183" w:rsidRPr="00FB0183" w:rsidRDefault="00CB6F7B" w:rsidP="001D5D37">
      <w:pPr>
        <w:ind w:firstLine="412"/>
        <w:rPr>
          <w:b/>
        </w:rPr>
      </w:pPr>
      <w:r>
        <w:rPr>
          <w:b/>
          <w:color w:val="1F497D"/>
          <w:sz w:val="44"/>
        </w:rPr>
        <w:t>Culture Media Table</w:t>
      </w:r>
      <w:r w:rsidR="00FB0183">
        <w:rPr>
          <w:b/>
          <w:sz w:val="44"/>
        </w:rPr>
        <w:br/>
      </w:r>
    </w:p>
    <w:p w14:paraId="36874D88" w14:textId="77777777" w:rsidR="009C4E66" w:rsidRDefault="00CB6F7B">
      <w:pPr>
        <w:ind w:left="412"/>
        <w:rPr>
          <w:b/>
          <w:sz w:val="28"/>
        </w:rPr>
      </w:pPr>
      <w:r>
        <w:rPr>
          <w:b/>
          <w:color w:val="17365D"/>
          <w:sz w:val="28"/>
          <w:u w:val="thick" w:color="17365D"/>
        </w:rPr>
        <w:t>Introduction</w:t>
      </w:r>
    </w:p>
    <w:p w14:paraId="7FB630DF" w14:textId="77777777" w:rsidR="009C4E66" w:rsidRDefault="009C4E66">
      <w:pPr>
        <w:spacing w:before="5"/>
        <w:rPr>
          <w:b/>
          <w:sz w:val="15"/>
        </w:rPr>
      </w:pPr>
    </w:p>
    <w:p w14:paraId="0B7DCC62" w14:textId="77777777" w:rsidR="00FB0183" w:rsidRPr="00FB0183" w:rsidRDefault="00CB6F7B" w:rsidP="00FB0183">
      <w:pPr>
        <w:pStyle w:val="BodyText"/>
        <w:spacing w:before="57" w:line="276" w:lineRule="auto"/>
        <w:ind w:left="412" w:right="85"/>
        <w:rPr>
          <w:color w:val="595958"/>
        </w:rPr>
      </w:pPr>
      <w:r>
        <w:rPr>
          <w:color w:val="595958"/>
        </w:rPr>
        <w:t>Culture media is useful to isolate and identify microorganisms from various sites in the human body. This culture media table will help you learn about the various general media used in a public health or clinical microbiology laboratory. The table has basic culture media you will use as you process a specimen in the laboratory or work with an isolate sent to you from a clinical or reference laboratory.</w:t>
      </w:r>
    </w:p>
    <w:p w14:paraId="74167855" w14:textId="77777777" w:rsidR="00FB0183" w:rsidRDefault="00FB0183">
      <w:pPr>
        <w:spacing w:before="1" w:after="1"/>
        <w:rPr>
          <w:b/>
          <w:sz w:val="18"/>
        </w:rPr>
      </w:pPr>
    </w:p>
    <w:tbl>
      <w:tblPr>
        <w:tblStyle w:val="TableGridLight"/>
        <w:tblW w:w="0" w:type="auto"/>
        <w:tblLayout w:type="fixed"/>
        <w:tblLook w:val="01E0" w:firstRow="1" w:lastRow="1" w:firstColumn="1" w:lastColumn="1" w:noHBand="0" w:noVBand="0"/>
      </w:tblPr>
      <w:tblGrid>
        <w:gridCol w:w="5125"/>
        <w:gridCol w:w="1800"/>
        <w:gridCol w:w="1620"/>
        <w:gridCol w:w="1890"/>
      </w:tblGrid>
      <w:tr w:rsidR="009C4E66" w14:paraId="5B26C4F0" w14:textId="77777777" w:rsidTr="001D5D37">
        <w:trPr>
          <w:trHeight w:hRule="exact" w:val="529"/>
        </w:trPr>
        <w:tc>
          <w:tcPr>
            <w:tcW w:w="5125" w:type="dxa"/>
          </w:tcPr>
          <w:p w14:paraId="1D133F94" w14:textId="77777777" w:rsidR="009C4E66" w:rsidRDefault="00CB6F7B">
            <w:pPr>
              <w:pStyle w:val="TableParagraph"/>
              <w:spacing w:before="79"/>
              <w:ind w:left="232" w:right="231"/>
              <w:rPr>
                <w:b/>
                <w:sz w:val="28"/>
              </w:rPr>
            </w:pPr>
            <w:r>
              <w:rPr>
                <w:b/>
                <w:sz w:val="28"/>
              </w:rPr>
              <w:t>Media</w:t>
            </w:r>
          </w:p>
        </w:tc>
        <w:tc>
          <w:tcPr>
            <w:tcW w:w="1800" w:type="dxa"/>
          </w:tcPr>
          <w:p w14:paraId="067ADD6C" w14:textId="77777777" w:rsidR="009C4E66" w:rsidRDefault="00CB6F7B">
            <w:pPr>
              <w:pStyle w:val="TableParagraph"/>
              <w:spacing w:before="79"/>
              <w:ind w:left="80" w:right="77"/>
              <w:rPr>
                <w:b/>
                <w:sz w:val="28"/>
              </w:rPr>
            </w:pPr>
            <w:r>
              <w:rPr>
                <w:b/>
                <w:sz w:val="28"/>
              </w:rPr>
              <w:t>Enriched</w:t>
            </w:r>
          </w:p>
        </w:tc>
        <w:tc>
          <w:tcPr>
            <w:tcW w:w="1620" w:type="dxa"/>
          </w:tcPr>
          <w:p w14:paraId="328D24BE" w14:textId="77777777" w:rsidR="009C4E66" w:rsidRDefault="00CB6F7B">
            <w:pPr>
              <w:pStyle w:val="TableParagraph"/>
              <w:spacing w:before="79"/>
              <w:ind w:left="78" w:right="78"/>
              <w:rPr>
                <w:b/>
                <w:sz w:val="28"/>
              </w:rPr>
            </w:pPr>
            <w:r>
              <w:rPr>
                <w:b/>
                <w:sz w:val="28"/>
              </w:rPr>
              <w:t>Selective</w:t>
            </w:r>
          </w:p>
        </w:tc>
        <w:tc>
          <w:tcPr>
            <w:tcW w:w="1890" w:type="dxa"/>
          </w:tcPr>
          <w:p w14:paraId="6BC762D0" w14:textId="77777777" w:rsidR="009C4E66" w:rsidRDefault="00CB6F7B">
            <w:pPr>
              <w:pStyle w:val="TableParagraph"/>
              <w:spacing w:before="79"/>
              <w:ind w:left="79" w:right="78"/>
              <w:rPr>
                <w:b/>
                <w:sz w:val="28"/>
              </w:rPr>
            </w:pPr>
            <w:r>
              <w:rPr>
                <w:b/>
                <w:sz w:val="28"/>
              </w:rPr>
              <w:t>Differential</w:t>
            </w:r>
          </w:p>
        </w:tc>
      </w:tr>
      <w:tr w:rsidR="009C4E66" w14:paraId="28DCEF6B" w14:textId="77777777" w:rsidTr="001D5D37">
        <w:trPr>
          <w:trHeight w:hRule="exact" w:val="580"/>
        </w:trPr>
        <w:tc>
          <w:tcPr>
            <w:tcW w:w="5125" w:type="dxa"/>
          </w:tcPr>
          <w:p w14:paraId="795E234B" w14:textId="77777777" w:rsidR="009C4E66" w:rsidRDefault="00CB6F7B">
            <w:pPr>
              <w:pStyle w:val="TableParagraph"/>
              <w:spacing w:before="151"/>
              <w:ind w:left="232" w:right="233"/>
              <w:rPr>
                <w:sz w:val="20"/>
              </w:rPr>
            </w:pPr>
            <w:r>
              <w:rPr>
                <w:sz w:val="20"/>
              </w:rPr>
              <w:t>Anaerobe Blood Agar (</w:t>
            </w:r>
            <w:proofErr w:type="spellStart"/>
            <w:r>
              <w:rPr>
                <w:sz w:val="20"/>
              </w:rPr>
              <w:t>AnaBAP</w:t>
            </w:r>
            <w:proofErr w:type="spellEnd"/>
            <w:r>
              <w:rPr>
                <w:sz w:val="20"/>
              </w:rPr>
              <w:t>)</w:t>
            </w:r>
          </w:p>
        </w:tc>
        <w:tc>
          <w:tcPr>
            <w:tcW w:w="1800" w:type="dxa"/>
          </w:tcPr>
          <w:p w14:paraId="2B7CFAF8" w14:textId="77777777" w:rsidR="009C4E66" w:rsidRDefault="00CB6F7B">
            <w:pPr>
              <w:pStyle w:val="TableParagraph"/>
              <w:spacing w:before="151"/>
              <w:rPr>
                <w:sz w:val="20"/>
              </w:rPr>
            </w:pPr>
            <w:r>
              <w:rPr>
                <w:w w:val="99"/>
                <w:sz w:val="20"/>
              </w:rPr>
              <w:t>X</w:t>
            </w:r>
          </w:p>
        </w:tc>
        <w:tc>
          <w:tcPr>
            <w:tcW w:w="1620" w:type="dxa"/>
          </w:tcPr>
          <w:p w14:paraId="74B4C658" w14:textId="77777777" w:rsidR="009C4E66" w:rsidRDefault="009C4E66"/>
        </w:tc>
        <w:tc>
          <w:tcPr>
            <w:tcW w:w="1890" w:type="dxa"/>
          </w:tcPr>
          <w:p w14:paraId="562A1E65" w14:textId="77777777" w:rsidR="009C4E66" w:rsidRDefault="009C4E66"/>
        </w:tc>
      </w:tr>
      <w:tr w:rsidR="009C4E66" w14:paraId="0D5A80D3" w14:textId="77777777" w:rsidTr="001D5D37">
        <w:trPr>
          <w:trHeight w:hRule="exact" w:val="748"/>
        </w:trPr>
        <w:tc>
          <w:tcPr>
            <w:tcW w:w="5125" w:type="dxa"/>
          </w:tcPr>
          <w:p w14:paraId="3ED9B6D6" w14:textId="77777777" w:rsidR="009C4E66" w:rsidRDefault="00CB6F7B">
            <w:pPr>
              <w:pStyle w:val="TableParagraph"/>
              <w:spacing w:before="152"/>
              <w:ind w:left="232" w:right="234"/>
              <w:rPr>
                <w:sz w:val="20"/>
              </w:rPr>
            </w:pPr>
            <w:r>
              <w:rPr>
                <w:sz w:val="20"/>
              </w:rPr>
              <w:t xml:space="preserve">Blood Agar (BAP) also </w:t>
            </w:r>
            <w:r w:rsidR="00765AE4">
              <w:rPr>
                <w:sz w:val="20"/>
              </w:rPr>
              <w:t>called Sheep</w:t>
            </w:r>
            <w:r>
              <w:rPr>
                <w:sz w:val="20"/>
              </w:rPr>
              <w:t xml:space="preserve"> Blood Agar (SBA)</w:t>
            </w:r>
          </w:p>
        </w:tc>
        <w:tc>
          <w:tcPr>
            <w:tcW w:w="1800" w:type="dxa"/>
          </w:tcPr>
          <w:p w14:paraId="4147F6D9" w14:textId="77777777" w:rsidR="009C4E66" w:rsidRDefault="00CB6F7B">
            <w:pPr>
              <w:pStyle w:val="TableParagraph"/>
              <w:spacing w:before="152"/>
              <w:rPr>
                <w:sz w:val="20"/>
              </w:rPr>
            </w:pPr>
            <w:r>
              <w:rPr>
                <w:w w:val="99"/>
                <w:sz w:val="20"/>
              </w:rPr>
              <w:t>X</w:t>
            </w:r>
          </w:p>
        </w:tc>
        <w:tc>
          <w:tcPr>
            <w:tcW w:w="1620" w:type="dxa"/>
          </w:tcPr>
          <w:p w14:paraId="00D5CB23" w14:textId="77777777" w:rsidR="009C4E66" w:rsidRDefault="009C4E66"/>
        </w:tc>
        <w:tc>
          <w:tcPr>
            <w:tcW w:w="1890" w:type="dxa"/>
          </w:tcPr>
          <w:p w14:paraId="24DEAB33" w14:textId="77777777" w:rsidR="009C4E66" w:rsidRDefault="00CB6F7B">
            <w:pPr>
              <w:pStyle w:val="TableParagraph"/>
              <w:spacing w:before="152"/>
              <w:rPr>
                <w:sz w:val="20"/>
              </w:rPr>
            </w:pPr>
            <w:r>
              <w:rPr>
                <w:w w:val="99"/>
                <w:sz w:val="20"/>
              </w:rPr>
              <w:t>X</w:t>
            </w:r>
          </w:p>
        </w:tc>
      </w:tr>
      <w:tr w:rsidR="009C4E66" w14:paraId="1BD107DF" w14:textId="77777777" w:rsidTr="001D5D37">
        <w:trPr>
          <w:trHeight w:hRule="exact" w:val="516"/>
        </w:trPr>
        <w:tc>
          <w:tcPr>
            <w:tcW w:w="5125" w:type="dxa"/>
          </w:tcPr>
          <w:p w14:paraId="640CCD98" w14:textId="77777777" w:rsidR="009C4E66" w:rsidRDefault="00CB6F7B">
            <w:pPr>
              <w:pStyle w:val="TableParagraph"/>
              <w:ind w:left="232" w:right="233"/>
              <w:rPr>
                <w:sz w:val="20"/>
              </w:rPr>
            </w:pPr>
            <w:r>
              <w:rPr>
                <w:i/>
                <w:sz w:val="20"/>
              </w:rPr>
              <w:t xml:space="preserve">Campylobacter </w:t>
            </w:r>
            <w:r>
              <w:rPr>
                <w:sz w:val="20"/>
              </w:rPr>
              <w:t>Blood Agar (CAMPY)</w:t>
            </w:r>
          </w:p>
        </w:tc>
        <w:tc>
          <w:tcPr>
            <w:tcW w:w="1800" w:type="dxa"/>
          </w:tcPr>
          <w:p w14:paraId="5A38257C" w14:textId="77777777" w:rsidR="009C4E66" w:rsidRDefault="00CB6F7B">
            <w:pPr>
              <w:pStyle w:val="TableParagraph"/>
              <w:rPr>
                <w:sz w:val="20"/>
              </w:rPr>
            </w:pPr>
            <w:r>
              <w:rPr>
                <w:w w:val="99"/>
                <w:sz w:val="20"/>
              </w:rPr>
              <w:t>X</w:t>
            </w:r>
          </w:p>
        </w:tc>
        <w:tc>
          <w:tcPr>
            <w:tcW w:w="1620" w:type="dxa"/>
          </w:tcPr>
          <w:p w14:paraId="3702DF5D" w14:textId="77777777" w:rsidR="009C4E66" w:rsidRDefault="00CB6F7B">
            <w:pPr>
              <w:pStyle w:val="TableParagraph"/>
              <w:rPr>
                <w:sz w:val="20"/>
              </w:rPr>
            </w:pPr>
            <w:r>
              <w:rPr>
                <w:w w:val="99"/>
                <w:sz w:val="20"/>
              </w:rPr>
              <w:t>X</w:t>
            </w:r>
          </w:p>
        </w:tc>
        <w:tc>
          <w:tcPr>
            <w:tcW w:w="1890" w:type="dxa"/>
          </w:tcPr>
          <w:p w14:paraId="043FBA0C" w14:textId="77777777" w:rsidR="009C4E66" w:rsidRDefault="009C4E66"/>
        </w:tc>
      </w:tr>
      <w:tr w:rsidR="009C4E66" w14:paraId="7F55DD90" w14:textId="77777777" w:rsidTr="001D5D37">
        <w:trPr>
          <w:trHeight w:hRule="exact" w:val="516"/>
        </w:trPr>
        <w:tc>
          <w:tcPr>
            <w:tcW w:w="5125" w:type="dxa"/>
          </w:tcPr>
          <w:p w14:paraId="3D27C19D" w14:textId="77777777" w:rsidR="009C4E66" w:rsidRDefault="00CB6F7B">
            <w:pPr>
              <w:pStyle w:val="TableParagraph"/>
              <w:ind w:left="232" w:right="232"/>
              <w:rPr>
                <w:sz w:val="20"/>
              </w:rPr>
            </w:pPr>
            <w:r>
              <w:rPr>
                <w:sz w:val="20"/>
              </w:rPr>
              <w:t>Chocolate Agar (CHOC)</w:t>
            </w:r>
          </w:p>
        </w:tc>
        <w:tc>
          <w:tcPr>
            <w:tcW w:w="1800" w:type="dxa"/>
          </w:tcPr>
          <w:p w14:paraId="393B8871" w14:textId="77777777" w:rsidR="009C4E66" w:rsidRDefault="00CB6F7B">
            <w:pPr>
              <w:pStyle w:val="TableParagraph"/>
              <w:rPr>
                <w:sz w:val="20"/>
              </w:rPr>
            </w:pPr>
            <w:r>
              <w:rPr>
                <w:w w:val="99"/>
                <w:sz w:val="20"/>
              </w:rPr>
              <w:t>X</w:t>
            </w:r>
          </w:p>
        </w:tc>
        <w:tc>
          <w:tcPr>
            <w:tcW w:w="1620" w:type="dxa"/>
          </w:tcPr>
          <w:p w14:paraId="3BEE19D0" w14:textId="77777777" w:rsidR="009C4E66" w:rsidRDefault="009C4E66"/>
        </w:tc>
        <w:tc>
          <w:tcPr>
            <w:tcW w:w="1890" w:type="dxa"/>
          </w:tcPr>
          <w:p w14:paraId="38611455" w14:textId="77777777" w:rsidR="009C4E66" w:rsidRDefault="009C4E66"/>
        </w:tc>
      </w:tr>
      <w:tr w:rsidR="009C4E66" w14:paraId="6CB47FCA" w14:textId="77777777" w:rsidTr="001D5D37">
        <w:trPr>
          <w:trHeight w:hRule="exact" w:val="516"/>
        </w:trPr>
        <w:tc>
          <w:tcPr>
            <w:tcW w:w="5125" w:type="dxa"/>
          </w:tcPr>
          <w:p w14:paraId="1C21D19B" w14:textId="77777777" w:rsidR="009C4E66" w:rsidRDefault="00CB6F7B">
            <w:pPr>
              <w:pStyle w:val="TableParagraph"/>
              <w:ind w:left="232" w:right="232"/>
              <w:rPr>
                <w:sz w:val="20"/>
              </w:rPr>
            </w:pPr>
            <w:proofErr w:type="spellStart"/>
            <w:r>
              <w:rPr>
                <w:sz w:val="20"/>
              </w:rPr>
              <w:t>CHROMagar</w:t>
            </w:r>
            <w:proofErr w:type="spellEnd"/>
            <w:r>
              <w:rPr>
                <w:sz w:val="20"/>
              </w:rPr>
              <w:t xml:space="preserve"> or Chromogenic Agar</w:t>
            </w:r>
          </w:p>
        </w:tc>
        <w:tc>
          <w:tcPr>
            <w:tcW w:w="1800" w:type="dxa"/>
          </w:tcPr>
          <w:p w14:paraId="5872D730" w14:textId="77777777" w:rsidR="009C4E66" w:rsidRDefault="00CB6F7B">
            <w:pPr>
              <w:pStyle w:val="TableParagraph"/>
              <w:rPr>
                <w:sz w:val="20"/>
              </w:rPr>
            </w:pPr>
            <w:r>
              <w:rPr>
                <w:w w:val="99"/>
                <w:sz w:val="20"/>
              </w:rPr>
              <w:t>X</w:t>
            </w:r>
          </w:p>
        </w:tc>
        <w:tc>
          <w:tcPr>
            <w:tcW w:w="1620" w:type="dxa"/>
          </w:tcPr>
          <w:p w14:paraId="48B628E6" w14:textId="77777777" w:rsidR="009C4E66" w:rsidRDefault="00CB6F7B">
            <w:pPr>
              <w:pStyle w:val="TableParagraph"/>
              <w:rPr>
                <w:sz w:val="20"/>
              </w:rPr>
            </w:pPr>
            <w:r>
              <w:rPr>
                <w:w w:val="99"/>
                <w:sz w:val="20"/>
              </w:rPr>
              <w:t>X</w:t>
            </w:r>
          </w:p>
        </w:tc>
        <w:tc>
          <w:tcPr>
            <w:tcW w:w="1890" w:type="dxa"/>
          </w:tcPr>
          <w:p w14:paraId="0F4BDEF1" w14:textId="77777777" w:rsidR="009C4E66" w:rsidRDefault="00CB6F7B">
            <w:pPr>
              <w:pStyle w:val="TableParagraph"/>
              <w:rPr>
                <w:sz w:val="20"/>
              </w:rPr>
            </w:pPr>
            <w:r>
              <w:rPr>
                <w:w w:val="99"/>
                <w:sz w:val="20"/>
              </w:rPr>
              <w:t>X</w:t>
            </w:r>
          </w:p>
        </w:tc>
      </w:tr>
      <w:tr w:rsidR="009C4E66" w14:paraId="4FA22EBE" w14:textId="77777777" w:rsidTr="001D5D37">
        <w:trPr>
          <w:trHeight w:hRule="exact" w:val="793"/>
        </w:trPr>
        <w:tc>
          <w:tcPr>
            <w:tcW w:w="5125" w:type="dxa"/>
          </w:tcPr>
          <w:p w14:paraId="63976A15" w14:textId="77777777" w:rsidR="009C4E66" w:rsidRDefault="00CB6F7B">
            <w:pPr>
              <w:pStyle w:val="TableParagraph"/>
              <w:ind w:left="232" w:right="234"/>
              <w:rPr>
                <w:sz w:val="20"/>
              </w:rPr>
            </w:pPr>
            <w:r>
              <w:rPr>
                <w:sz w:val="20"/>
              </w:rPr>
              <w:t>Columbia Colistin Nalidixic Acid Agar (C-CNA or CNA)</w:t>
            </w:r>
          </w:p>
        </w:tc>
        <w:tc>
          <w:tcPr>
            <w:tcW w:w="1800" w:type="dxa"/>
          </w:tcPr>
          <w:p w14:paraId="42CD91A7" w14:textId="77777777" w:rsidR="009C4E66" w:rsidRDefault="00CB6F7B">
            <w:pPr>
              <w:pStyle w:val="TableParagraph"/>
              <w:rPr>
                <w:sz w:val="20"/>
              </w:rPr>
            </w:pPr>
            <w:r>
              <w:rPr>
                <w:w w:val="99"/>
                <w:sz w:val="20"/>
              </w:rPr>
              <w:t>X</w:t>
            </w:r>
          </w:p>
        </w:tc>
        <w:tc>
          <w:tcPr>
            <w:tcW w:w="1620" w:type="dxa"/>
          </w:tcPr>
          <w:p w14:paraId="63598E54" w14:textId="77777777" w:rsidR="009C4E66" w:rsidRDefault="00CB6F7B">
            <w:pPr>
              <w:pStyle w:val="TableParagraph"/>
              <w:rPr>
                <w:sz w:val="20"/>
              </w:rPr>
            </w:pPr>
            <w:r>
              <w:rPr>
                <w:w w:val="99"/>
                <w:sz w:val="20"/>
              </w:rPr>
              <w:t>X</w:t>
            </w:r>
          </w:p>
        </w:tc>
        <w:tc>
          <w:tcPr>
            <w:tcW w:w="1890" w:type="dxa"/>
          </w:tcPr>
          <w:p w14:paraId="7DB62479" w14:textId="77777777" w:rsidR="009C4E66" w:rsidRDefault="00CB6F7B">
            <w:pPr>
              <w:pStyle w:val="TableParagraph"/>
              <w:rPr>
                <w:sz w:val="20"/>
              </w:rPr>
            </w:pPr>
            <w:r>
              <w:rPr>
                <w:w w:val="99"/>
                <w:sz w:val="20"/>
              </w:rPr>
              <w:t>X</w:t>
            </w:r>
          </w:p>
        </w:tc>
      </w:tr>
      <w:tr w:rsidR="009C4E66" w14:paraId="6FA05539" w14:textId="77777777" w:rsidTr="001D5D37">
        <w:trPr>
          <w:trHeight w:hRule="exact" w:val="516"/>
        </w:trPr>
        <w:tc>
          <w:tcPr>
            <w:tcW w:w="5125" w:type="dxa"/>
          </w:tcPr>
          <w:p w14:paraId="1BE8015F" w14:textId="77777777" w:rsidR="009C4E66" w:rsidRDefault="00CB6F7B">
            <w:pPr>
              <w:pStyle w:val="TableParagraph"/>
              <w:ind w:left="231" w:right="234"/>
              <w:rPr>
                <w:sz w:val="20"/>
              </w:rPr>
            </w:pPr>
            <w:r>
              <w:rPr>
                <w:sz w:val="20"/>
              </w:rPr>
              <w:t>Gram Negative (GN) Broth/Selenite F (SF) Broth</w:t>
            </w:r>
          </w:p>
        </w:tc>
        <w:tc>
          <w:tcPr>
            <w:tcW w:w="1800" w:type="dxa"/>
          </w:tcPr>
          <w:p w14:paraId="2E8964E4" w14:textId="77777777" w:rsidR="009C4E66" w:rsidRDefault="00CB6F7B">
            <w:pPr>
              <w:pStyle w:val="TableParagraph"/>
              <w:rPr>
                <w:sz w:val="20"/>
              </w:rPr>
            </w:pPr>
            <w:r>
              <w:rPr>
                <w:w w:val="99"/>
                <w:sz w:val="20"/>
              </w:rPr>
              <w:t>X</w:t>
            </w:r>
          </w:p>
        </w:tc>
        <w:tc>
          <w:tcPr>
            <w:tcW w:w="1620" w:type="dxa"/>
          </w:tcPr>
          <w:p w14:paraId="67F04E53" w14:textId="77777777" w:rsidR="009C4E66" w:rsidRDefault="00CB6F7B">
            <w:pPr>
              <w:pStyle w:val="TableParagraph"/>
              <w:rPr>
                <w:sz w:val="20"/>
              </w:rPr>
            </w:pPr>
            <w:r>
              <w:rPr>
                <w:w w:val="99"/>
                <w:sz w:val="20"/>
              </w:rPr>
              <w:t>X</w:t>
            </w:r>
          </w:p>
        </w:tc>
        <w:tc>
          <w:tcPr>
            <w:tcW w:w="1890" w:type="dxa"/>
          </w:tcPr>
          <w:p w14:paraId="08F9BBA5" w14:textId="77777777" w:rsidR="009C4E66" w:rsidRDefault="009C4E66"/>
        </w:tc>
      </w:tr>
      <w:tr w:rsidR="009C4E66" w14:paraId="42F00B57" w14:textId="77777777" w:rsidTr="001D5D37">
        <w:trPr>
          <w:trHeight w:hRule="exact" w:val="516"/>
        </w:trPr>
        <w:tc>
          <w:tcPr>
            <w:tcW w:w="5125" w:type="dxa"/>
          </w:tcPr>
          <w:p w14:paraId="74F252F5" w14:textId="77777777" w:rsidR="009C4E66" w:rsidRDefault="00CB6F7B">
            <w:pPr>
              <w:pStyle w:val="TableParagraph"/>
              <w:ind w:left="232" w:right="232"/>
              <w:rPr>
                <w:sz w:val="20"/>
              </w:rPr>
            </w:pPr>
            <w:proofErr w:type="spellStart"/>
            <w:r>
              <w:rPr>
                <w:sz w:val="20"/>
              </w:rPr>
              <w:t>Hektoen</w:t>
            </w:r>
            <w:proofErr w:type="spellEnd"/>
            <w:r>
              <w:rPr>
                <w:sz w:val="20"/>
              </w:rPr>
              <w:t xml:space="preserve"> Enteric Agar (HE)</w:t>
            </w:r>
          </w:p>
        </w:tc>
        <w:tc>
          <w:tcPr>
            <w:tcW w:w="1800" w:type="dxa"/>
          </w:tcPr>
          <w:p w14:paraId="0F656689" w14:textId="77777777" w:rsidR="009C4E66" w:rsidRDefault="009C4E66"/>
        </w:tc>
        <w:tc>
          <w:tcPr>
            <w:tcW w:w="1620" w:type="dxa"/>
          </w:tcPr>
          <w:p w14:paraId="401B4E0A" w14:textId="77777777" w:rsidR="009C4E66" w:rsidRDefault="00CB6F7B">
            <w:pPr>
              <w:pStyle w:val="TableParagraph"/>
              <w:rPr>
                <w:sz w:val="20"/>
              </w:rPr>
            </w:pPr>
            <w:r>
              <w:rPr>
                <w:w w:val="99"/>
                <w:sz w:val="20"/>
              </w:rPr>
              <w:t>X</w:t>
            </w:r>
          </w:p>
        </w:tc>
        <w:tc>
          <w:tcPr>
            <w:tcW w:w="1890" w:type="dxa"/>
          </w:tcPr>
          <w:p w14:paraId="728DBF47" w14:textId="77777777" w:rsidR="009C4E66" w:rsidRDefault="00CB6F7B">
            <w:pPr>
              <w:pStyle w:val="TableParagraph"/>
              <w:rPr>
                <w:sz w:val="20"/>
              </w:rPr>
            </w:pPr>
            <w:r>
              <w:rPr>
                <w:w w:val="99"/>
                <w:sz w:val="20"/>
              </w:rPr>
              <w:t>X</w:t>
            </w:r>
          </w:p>
        </w:tc>
      </w:tr>
      <w:tr w:rsidR="009C4E66" w14:paraId="08D3B306" w14:textId="77777777" w:rsidTr="001D5D37">
        <w:trPr>
          <w:trHeight w:hRule="exact" w:val="516"/>
        </w:trPr>
        <w:tc>
          <w:tcPr>
            <w:tcW w:w="5125" w:type="dxa"/>
          </w:tcPr>
          <w:p w14:paraId="0DEFEEE3" w14:textId="77777777" w:rsidR="009C4E66" w:rsidRDefault="00CB6F7B">
            <w:pPr>
              <w:pStyle w:val="TableParagraph"/>
              <w:ind w:left="232" w:right="232"/>
              <w:rPr>
                <w:sz w:val="20"/>
              </w:rPr>
            </w:pPr>
            <w:r>
              <w:rPr>
                <w:sz w:val="20"/>
              </w:rPr>
              <w:t>MacConkey Agar (MAC)</w:t>
            </w:r>
          </w:p>
        </w:tc>
        <w:tc>
          <w:tcPr>
            <w:tcW w:w="1800" w:type="dxa"/>
          </w:tcPr>
          <w:p w14:paraId="48AC2B9E" w14:textId="77777777" w:rsidR="009C4E66" w:rsidRDefault="009C4E66"/>
        </w:tc>
        <w:tc>
          <w:tcPr>
            <w:tcW w:w="1620" w:type="dxa"/>
          </w:tcPr>
          <w:p w14:paraId="10122C3C" w14:textId="77777777" w:rsidR="009C4E66" w:rsidRDefault="00CB6F7B">
            <w:pPr>
              <w:pStyle w:val="TableParagraph"/>
              <w:rPr>
                <w:sz w:val="20"/>
              </w:rPr>
            </w:pPr>
            <w:r>
              <w:rPr>
                <w:w w:val="99"/>
                <w:sz w:val="20"/>
              </w:rPr>
              <w:t>X</w:t>
            </w:r>
          </w:p>
        </w:tc>
        <w:tc>
          <w:tcPr>
            <w:tcW w:w="1890" w:type="dxa"/>
          </w:tcPr>
          <w:p w14:paraId="2437B97D" w14:textId="77777777" w:rsidR="009C4E66" w:rsidRDefault="00CB6F7B">
            <w:pPr>
              <w:pStyle w:val="TableParagraph"/>
              <w:rPr>
                <w:sz w:val="20"/>
              </w:rPr>
            </w:pPr>
            <w:r>
              <w:rPr>
                <w:w w:val="99"/>
                <w:sz w:val="20"/>
              </w:rPr>
              <w:t>X</w:t>
            </w:r>
          </w:p>
        </w:tc>
      </w:tr>
      <w:tr w:rsidR="009C4E66" w14:paraId="1DA02D43" w14:textId="77777777" w:rsidTr="001D5D37">
        <w:trPr>
          <w:trHeight w:hRule="exact" w:val="516"/>
        </w:trPr>
        <w:tc>
          <w:tcPr>
            <w:tcW w:w="5125" w:type="dxa"/>
          </w:tcPr>
          <w:p w14:paraId="3C87B303" w14:textId="77777777" w:rsidR="009C4E66" w:rsidRDefault="00CB6F7B">
            <w:pPr>
              <w:pStyle w:val="TableParagraph"/>
              <w:spacing w:before="4"/>
              <w:ind w:left="604" w:right="79" w:hanging="507"/>
              <w:jc w:val="left"/>
              <w:rPr>
                <w:sz w:val="20"/>
              </w:rPr>
            </w:pPr>
            <w:r>
              <w:rPr>
                <w:sz w:val="20"/>
              </w:rPr>
              <w:t xml:space="preserve">Mac-Sorbitol (SMAC) Agar or MAC-sorbitol with cefixime and tellurite (CT-SMAC) Agar for </w:t>
            </w:r>
            <w:r>
              <w:rPr>
                <w:i/>
                <w:sz w:val="20"/>
              </w:rPr>
              <w:t>E. coli 0</w:t>
            </w:r>
            <w:r>
              <w:rPr>
                <w:sz w:val="20"/>
              </w:rPr>
              <w:t>157</w:t>
            </w:r>
          </w:p>
        </w:tc>
        <w:tc>
          <w:tcPr>
            <w:tcW w:w="1800" w:type="dxa"/>
          </w:tcPr>
          <w:p w14:paraId="3CEB5F05" w14:textId="77777777" w:rsidR="009C4E66" w:rsidRDefault="009C4E66"/>
        </w:tc>
        <w:tc>
          <w:tcPr>
            <w:tcW w:w="1620" w:type="dxa"/>
          </w:tcPr>
          <w:p w14:paraId="2CA90FFE" w14:textId="77777777" w:rsidR="009C4E66" w:rsidRDefault="00CB6F7B">
            <w:pPr>
              <w:pStyle w:val="TableParagraph"/>
              <w:rPr>
                <w:sz w:val="20"/>
              </w:rPr>
            </w:pPr>
            <w:r>
              <w:rPr>
                <w:w w:val="99"/>
                <w:sz w:val="20"/>
              </w:rPr>
              <w:t>X</w:t>
            </w:r>
          </w:p>
        </w:tc>
        <w:tc>
          <w:tcPr>
            <w:tcW w:w="1890" w:type="dxa"/>
          </w:tcPr>
          <w:p w14:paraId="6CD7608F" w14:textId="77777777" w:rsidR="009C4E66" w:rsidRDefault="00CB6F7B">
            <w:pPr>
              <w:pStyle w:val="TableParagraph"/>
              <w:rPr>
                <w:sz w:val="20"/>
              </w:rPr>
            </w:pPr>
            <w:r>
              <w:rPr>
                <w:w w:val="99"/>
                <w:sz w:val="20"/>
              </w:rPr>
              <w:t>X</w:t>
            </w:r>
          </w:p>
        </w:tc>
      </w:tr>
      <w:tr w:rsidR="009C4E66" w14:paraId="624E372E" w14:textId="77777777" w:rsidTr="001D5D37">
        <w:trPr>
          <w:trHeight w:hRule="exact" w:val="516"/>
        </w:trPr>
        <w:tc>
          <w:tcPr>
            <w:tcW w:w="5125" w:type="dxa"/>
          </w:tcPr>
          <w:p w14:paraId="24F5189E" w14:textId="77777777" w:rsidR="009C4E66" w:rsidRDefault="00CB6F7B">
            <w:pPr>
              <w:pStyle w:val="TableParagraph"/>
              <w:ind w:left="232" w:right="232"/>
              <w:rPr>
                <w:sz w:val="20"/>
              </w:rPr>
            </w:pPr>
            <w:r>
              <w:rPr>
                <w:sz w:val="20"/>
              </w:rPr>
              <w:t>Phenylethyl Alcohol Agar (PEA)</w:t>
            </w:r>
          </w:p>
        </w:tc>
        <w:tc>
          <w:tcPr>
            <w:tcW w:w="1800" w:type="dxa"/>
          </w:tcPr>
          <w:p w14:paraId="69BE1E7E" w14:textId="77777777" w:rsidR="009C4E66" w:rsidRDefault="00CB6F7B">
            <w:pPr>
              <w:pStyle w:val="TableParagraph"/>
              <w:rPr>
                <w:sz w:val="20"/>
              </w:rPr>
            </w:pPr>
            <w:r>
              <w:rPr>
                <w:w w:val="99"/>
                <w:sz w:val="20"/>
              </w:rPr>
              <w:t>X</w:t>
            </w:r>
          </w:p>
        </w:tc>
        <w:tc>
          <w:tcPr>
            <w:tcW w:w="1620" w:type="dxa"/>
          </w:tcPr>
          <w:p w14:paraId="3DA4B159" w14:textId="77777777" w:rsidR="009C4E66" w:rsidRDefault="00CB6F7B">
            <w:pPr>
              <w:pStyle w:val="TableParagraph"/>
              <w:rPr>
                <w:sz w:val="20"/>
              </w:rPr>
            </w:pPr>
            <w:r>
              <w:rPr>
                <w:w w:val="99"/>
                <w:sz w:val="20"/>
              </w:rPr>
              <w:t>X</w:t>
            </w:r>
          </w:p>
        </w:tc>
        <w:tc>
          <w:tcPr>
            <w:tcW w:w="1890" w:type="dxa"/>
          </w:tcPr>
          <w:p w14:paraId="72347A8C" w14:textId="77777777" w:rsidR="009C4E66" w:rsidRDefault="00CB6F7B">
            <w:pPr>
              <w:pStyle w:val="TableParagraph"/>
              <w:rPr>
                <w:sz w:val="20"/>
              </w:rPr>
            </w:pPr>
            <w:r>
              <w:rPr>
                <w:w w:val="99"/>
                <w:sz w:val="20"/>
              </w:rPr>
              <w:t>X</w:t>
            </w:r>
          </w:p>
        </w:tc>
      </w:tr>
      <w:tr w:rsidR="009C4E66" w14:paraId="1FDA674A" w14:textId="77777777" w:rsidTr="001D5D37">
        <w:trPr>
          <w:trHeight w:hRule="exact" w:val="516"/>
        </w:trPr>
        <w:tc>
          <w:tcPr>
            <w:tcW w:w="5125" w:type="dxa"/>
          </w:tcPr>
          <w:p w14:paraId="6DA7D652" w14:textId="77777777" w:rsidR="009C4E66" w:rsidRDefault="00CB6F7B">
            <w:pPr>
              <w:pStyle w:val="TableParagraph"/>
              <w:ind w:left="232" w:right="232"/>
              <w:rPr>
                <w:sz w:val="20"/>
              </w:rPr>
            </w:pPr>
            <w:r>
              <w:rPr>
                <w:i/>
                <w:sz w:val="20"/>
              </w:rPr>
              <w:t>Salmonella</w:t>
            </w:r>
            <w:r>
              <w:rPr>
                <w:sz w:val="20"/>
              </w:rPr>
              <w:t>-</w:t>
            </w:r>
            <w:r>
              <w:rPr>
                <w:i/>
                <w:sz w:val="20"/>
              </w:rPr>
              <w:t xml:space="preserve">Shigella </w:t>
            </w:r>
            <w:r>
              <w:rPr>
                <w:sz w:val="20"/>
              </w:rPr>
              <w:t>Agar (SS)</w:t>
            </w:r>
          </w:p>
        </w:tc>
        <w:tc>
          <w:tcPr>
            <w:tcW w:w="1800" w:type="dxa"/>
          </w:tcPr>
          <w:p w14:paraId="5AD5F63B" w14:textId="77777777" w:rsidR="009C4E66" w:rsidRDefault="009C4E66"/>
        </w:tc>
        <w:tc>
          <w:tcPr>
            <w:tcW w:w="1620" w:type="dxa"/>
          </w:tcPr>
          <w:p w14:paraId="5D542BBE" w14:textId="77777777" w:rsidR="009C4E66" w:rsidRDefault="00CB6F7B">
            <w:pPr>
              <w:pStyle w:val="TableParagraph"/>
              <w:rPr>
                <w:sz w:val="20"/>
              </w:rPr>
            </w:pPr>
            <w:r>
              <w:rPr>
                <w:w w:val="99"/>
                <w:sz w:val="20"/>
              </w:rPr>
              <w:t>X</w:t>
            </w:r>
          </w:p>
        </w:tc>
        <w:tc>
          <w:tcPr>
            <w:tcW w:w="1890" w:type="dxa"/>
          </w:tcPr>
          <w:p w14:paraId="011F10F6" w14:textId="77777777" w:rsidR="009C4E66" w:rsidRDefault="00CB6F7B">
            <w:pPr>
              <w:pStyle w:val="TableParagraph"/>
              <w:rPr>
                <w:sz w:val="20"/>
              </w:rPr>
            </w:pPr>
            <w:r>
              <w:rPr>
                <w:w w:val="99"/>
                <w:sz w:val="20"/>
              </w:rPr>
              <w:t>X</w:t>
            </w:r>
          </w:p>
        </w:tc>
      </w:tr>
      <w:tr w:rsidR="009C4E66" w14:paraId="7112CE0D" w14:textId="77777777" w:rsidTr="001D5D37">
        <w:trPr>
          <w:trHeight w:hRule="exact" w:val="516"/>
        </w:trPr>
        <w:tc>
          <w:tcPr>
            <w:tcW w:w="5125" w:type="dxa"/>
          </w:tcPr>
          <w:p w14:paraId="18B94506" w14:textId="77777777" w:rsidR="009C4E66" w:rsidRDefault="00CB6F7B">
            <w:pPr>
              <w:pStyle w:val="TableParagraph"/>
              <w:ind w:left="232" w:right="233"/>
              <w:rPr>
                <w:sz w:val="20"/>
              </w:rPr>
            </w:pPr>
            <w:r>
              <w:rPr>
                <w:sz w:val="20"/>
              </w:rPr>
              <w:t>Thayer-Martin/Martin Lewis Agar (TM/ML)</w:t>
            </w:r>
          </w:p>
        </w:tc>
        <w:tc>
          <w:tcPr>
            <w:tcW w:w="1800" w:type="dxa"/>
          </w:tcPr>
          <w:p w14:paraId="1699AC92" w14:textId="77777777" w:rsidR="009C4E66" w:rsidRDefault="00CB6F7B">
            <w:pPr>
              <w:pStyle w:val="TableParagraph"/>
              <w:rPr>
                <w:sz w:val="20"/>
              </w:rPr>
            </w:pPr>
            <w:r>
              <w:rPr>
                <w:w w:val="99"/>
                <w:sz w:val="20"/>
              </w:rPr>
              <w:t>X</w:t>
            </w:r>
          </w:p>
        </w:tc>
        <w:tc>
          <w:tcPr>
            <w:tcW w:w="1620" w:type="dxa"/>
          </w:tcPr>
          <w:p w14:paraId="207E0D68" w14:textId="77777777" w:rsidR="009C4E66" w:rsidRDefault="00CB6F7B">
            <w:pPr>
              <w:pStyle w:val="TableParagraph"/>
              <w:rPr>
                <w:sz w:val="20"/>
              </w:rPr>
            </w:pPr>
            <w:r>
              <w:rPr>
                <w:w w:val="99"/>
                <w:sz w:val="20"/>
              </w:rPr>
              <w:t>X</w:t>
            </w:r>
          </w:p>
        </w:tc>
        <w:tc>
          <w:tcPr>
            <w:tcW w:w="1890" w:type="dxa"/>
          </w:tcPr>
          <w:p w14:paraId="1ED51EFF" w14:textId="77777777" w:rsidR="009C4E66" w:rsidRDefault="009C4E66"/>
        </w:tc>
      </w:tr>
      <w:tr w:rsidR="009C4E66" w14:paraId="19917DFE" w14:textId="77777777" w:rsidTr="001D5D37">
        <w:trPr>
          <w:trHeight w:hRule="exact" w:val="516"/>
        </w:trPr>
        <w:tc>
          <w:tcPr>
            <w:tcW w:w="5125" w:type="dxa"/>
          </w:tcPr>
          <w:p w14:paraId="7977ADC3" w14:textId="77777777" w:rsidR="009C4E66" w:rsidRDefault="00CB6F7B">
            <w:pPr>
              <w:pStyle w:val="TableParagraph"/>
              <w:ind w:left="232" w:right="234"/>
              <w:rPr>
                <w:sz w:val="20"/>
              </w:rPr>
            </w:pPr>
            <w:proofErr w:type="spellStart"/>
            <w:r>
              <w:rPr>
                <w:sz w:val="20"/>
              </w:rPr>
              <w:t>Thioglycollate</w:t>
            </w:r>
            <w:proofErr w:type="spellEnd"/>
            <w:r>
              <w:rPr>
                <w:sz w:val="20"/>
              </w:rPr>
              <w:t xml:space="preserve"> Broth (THIO)</w:t>
            </w:r>
          </w:p>
        </w:tc>
        <w:tc>
          <w:tcPr>
            <w:tcW w:w="1800" w:type="dxa"/>
          </w:tcPr>
          <w:p w14:paraId="7F51FCC2" w14:textId="77777777" w:rsidR="009C4E66" w:rsidRDefault="00CB6F7B">
            <w:pPr>
              <w:pStyle w:val="TableParagraph"/>
              <w:rPr>
                <w:sz w:val="20"/>
              </w:rPr>
            </w:pPr>
            <w:r>
              <w:rPr>
                <w:w w:val="99"/>
                <w:sz w:val="20"/>
              </w:rPr>
              <w:t>X</w:t>
            </w:r>
          </w:p>
        </w:tc>
        <w:tc>
          <w:tcPr>
            <w:tcW w:w="1620" w:type="dxa"/>
          </w:tcPr>
          <w:p w14:paraId="075AA67A" w14:textId="77777777" w:rsidR="009C4E66" w:rsidRDefault="009C4E66"/>
        </w:tc>
        <w:tc>
          <w:tcPr>
            <w:tcW w:w="1890" w:type="dxa"/>
          </w:tcPr>
          <w:p w14:paraId="3BB13D82" w14:textId="77777777" w:rsidR="009C4E66" w:rsidRDefault="009C4E66"/>
        </w:tc>
      </w:tr>
      <w:tr w:rsidR="009C4E66" w14:paraId="19C9E3D7" w14:textId="77777777" w:rsidTr="001D5D37">
        <w:trPr>
          <w:trHeight w:hRule="exact" w:val="516"/>
        </w:trPr>
        <w:tc>
          <w:tcPr>
            <w:tcW w:w="5125" w:type="dxa"/>
          </w:tcPr>
          <w:p w14:paraId="7D9B43F9" w14:textId="77777777" w:rsidR="009C4E66" w:rsidRDefault="00CB6F7B">
            <w:pPr>
              <w:pStyle w:val="TableParagraph"/>
              <w:ind w:left="232" w:right="232"/>
              <w:rPr>
                <w:sz w:val="20"/>
              </w:rPr>
            </w:pPr>
            <w:r>
              <w:rPr>
                <w:sz w:val="20"/>
              </w:rPr>
              <w:t>Thiosulfate Citrate Bile Salts-Sucrose Agar (TCBS)</w:t>
            </w:r>
          </w:p>
        </w:tc>
        <w:tc>
          <w:tcPr>
            <w:tcW w:w="1800" w:type="dxa"/>
          </w:tcPr>
          <w:p w14:paraId="488BAB55" w14:textId="77777777" w:rsidR="009C4E66" w:rsidRDefault="009C4E66"/>
        </w:tc>
        <w:tc>
          <w:tcPr>
            <w:tcW w:w="1620" w:type="dxa"/>
          </w:tcPr>
          <w:p w14:paraId="3138A9BB" w14:textId="77777777" w:rsidR="009C4E66" w:rsidRDefault="00CB6F7B">
            <w:pPr>
              <w:pStyle w:val="TableParagraph"/>
              <w:rPr>
                <w:sz w:val="20"/>
              </w:rPr>
            </w:pPr>
            <w:r>
              <w:rPr>
                <w:w w:val="99"/>
                <w:sz w:val="20"/>
              </w:rPr>
              <w:t>X</w:t>
            </w:r>
          </w:p>
        </w:tc>
        <w:tc>
          <w:tcPr>
            <w:tcW w:w="1890" w:type="dxa"/>
          </w:tcPr>
          <w:p w14:paraId="65D43A35" w14:textId="77777777" w:rsidR="009C4E66" w:rsidRDefault="00CB6F7B">
            <w:pPr>
              <w:pStyle w:val="TableParagraph"/>
              <w:rPr>
                <w:sz w:val="20"/>
              </w:rPr>
            </w:pPr>
            <w:r>
              <w:rPr>
                <w:w w:val="99"/>
                <w:sz w:val="20"/>
              </w:rPr>
              <w:t>X</w:t>
            </w:r>
          </w:p>
        </w:tc>
      </w:tr>
      <w:tr w:rsidR="009C4E66" w14:paraId="3C2533B2" w14:textId="77777777" w:rsidTr="001D5D37">
        <w:trPr>
          <w:trHeight w:hRule="exact" w:val="667"/>
        </w:trPr>
        <w:tc>
          <w:tcPr>
            <w:tcW w:w="5125" w:type="dxa"/>
          </w:tcPr>
          <w:p w14:paraId="713667C0" w14:textId="35B18A60" w:rsidR="009C4E66" w:rsidRDefault="009955A2">
            <w:pPr>
              <w:pStyle w:val="TableParagraph"/>
              <w:ind w:left="232" w:right="232"/>
              <w:rPr>
                <w:sz w:val="20"/>
              </w:rPr>
            </w:pPr>
            <w:r>
              <w:rPr>
                <w:sz w:val="20"/>
              </w:rPr>
              <w:t>X</w:t>
            </w:r>
            <w:r w:rsidR="00CB6F7B">
              <w:rPr>
                <w:sz w:val="20"/>
              </w:rPr>
              <w:t>ylose Lysine Deoxycholate Agar (XLD)</w:t>
            </w:r>
          </w:p>
        </w:tc>
        <w:tc>
          <w:tcPr>
            <w:tcW w:w="1800" w:type="dxa"/>
          </w:tcPr>
          <w:p w14:paraId="4F3716E0" w14:textId="77777777" w:rsidR="009C4E66" w:rsidRDefault="009C4E66"/>
        </w:tc>
        <w:tc>
          <w:tcPr>
            <w:tcW w:w="1620" w:type="dxa"/>
          </w:tcPr>
          <w:p w14:paraId="0F757F65" w14:textId="77777777" w:rsidR="009C4E66" w:rsidRDefault="00CB6F7B">
            <w:pPr>
              <w:pStyle w:val="TableParagraph"/>
              <w:rPr>
                <w:sz w:val="20"/>
              </w:rPr>
            </w:pPr>
            <w:r>
              <w:rPr>
                <w:w w:val="99"/>
                <w:sz w:val="20"/>
              </w:rPr>
              <w:t>X</w:t>
            </w:r>
          </w:p>
        </w:tc>
        <w:tc>
          <w:tcPr>
            <w:tcW w:w="1890" w:type="dxa"/>
          </w:tcPr>
          <w:p w14:paraId="29A50E60" w14:textId="77777777" w:rsidR="009C4E66" w:rsidRDefault="00CB6F7B">
            <w:pPr>
              <w:pStyle w:val="TableParagraph"/>
              <w:rPr>
                <w:sz w:val="20"/>
              </w:rPr>
            </w:pPr>
            <w:r>
              <w:rPr>
                <w:w w:val="99"/>
                <w:sz w:val="20"/>
              </w:rPr>
              <w:t>X</w:t>
            </w:r>
          </w:p>
        </w:tc>
      </w:tr>
    </w:tbl>
    <w:p w14:paraId="7A3CFDB1" w14:textId="77777777" w:rsidR="009C4E66" w:rsidRDefault="009C4E66" w:rsidP="00FB0183">
      <w:pPr>
        <w:rPr>
          <w:b/>
          <w:sz w:val="24"/>
        </w:rPr>
      </w:pPr>
    </w:p>
    <w:sectPr w:rsidR="009C4E66" w:rsidSect="006A303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70" w:right="760" w:bottom="0" w:left="680" w:header="9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42CA" w14:textId="77777777" w:rsidR="008215AD" w:rsidRDefault="008215AD" w:rsidP="00CB6F7B">
      <w:r>
        <w:separator/>
      </w:r>
    </w:p>
  </w:endnote>
  <w:endnote w:type="continuationSeparator" w:id="0">
    <w:p w14:paraId="15D61F6C" w14:textId="77777777" w:rsidR="008215AD" w:rsidRDefault="008215AD" w:rsidP="00CB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2949" w14:textId="77777777" w:rsidR="00EC7D30" w:rsidRDefault="00EC7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28C1" w14:textId="77777777" w:rsidR="00EC7D30" w:rsidRDefault="00EC7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EE3E" w14:textId="03584BF3" w:rsidR="00FB0183" w:rsidRDefault="00FB0183" w:rsidP="006A3039">
    <w:r w:rsidRPr="00F07330">
      <w:rPr>
        <w:rFonts w:eastAsia="Times New Roman"/>
      </w:rPr>
      <w:t>This job aid is a component of the free, on-demand CDC training course “</w:t>
    </w:r>
    <w:r>
      <w:rPr>
        <w:rFonts w:eastAsia="Times New Roman"/>
      </w:rPr>
      <w:t xml:space="preserve">Biochemicals and </w:t>
    </w:r>
    <w:proofErr w:type="gramStart"/>
    <w:r>
      <w:rPr>
        <w:rFonts w:eastAsia="Times New Roman"/>
      </w:rPr>
      <w:t>Gram Negative</w:t>
    </w:r>
    <w:proofErr w:type="gramEnd"/>
    <w:r>
      <w:rPr>
        <w:rFonts w:eastAsia="Times New Roman"/>
      </w:rPr>
      <w:t xml:space="preserve"> Organism ID</w:t>
    </w:r>
    <w:r w:rsidRPr="00F07330">
      <w:rPr>
        <w:rFonts w:eastAsia="Times New Roman"/>
      </w:rPr>
      <w:t>.” Find the course at</w:t>
    </w:r>
    <w:r w:rsidR="00CD00B9">
      <w:rPr>
        <w:rFonts w:eastAsia="Times New Roman"/>
      </w:rPr>
      <w:t xml:space="preserve"> </w:t>
    </w:r>
    <w:hyperlink r:id="rId1" w:history="1">
      <w:r w:rsidR="00CD00B9" w:rsidRPr="000B3898">
        <w:rPr>
          <w:rStyle w:val="Hyperlink"/>
          <w:rFonts w:eastAsia="Times New Roman"/>
        </w:rPr>
        <w:t>https://reach.cdc.gov</w:t>
      </w:r>
    </w:hyperlink>
    <w:r w:rsidRPr="00F07330">
      <w:rPr>
        <w:rFonts w:eastAsia="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63C9" w14:textId="77777777" w:rsidR="008215AD" w:rsidRDefault="008215AD" w:rsidP="00CB6F7B">
      <w:r>
        <w:separator/>
      </w:r>
    </w:p>
  </w:footnote>
  <w:footnote w:type="continuationSeparator" w:id="0">
    <w:p w14:paraId="2724A1C5" w14:textId="77777777" w:rsidR="008215AD" w:rsidRDefault="008215AD" w:rsidP="00CB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D13F" w14:textId="77777777" w:rsidR="00EC7D30" w:rsidRDefault="00EC7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2195" w14:textId="77777777" w:rsidR="00EC7D30" w:rsidRDefault="00EC7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EA41" w14:textId="77777777" w:rsidR="003540AC" w:rsidRDefault="003540AC" w:rsidP="00F851D8">
    <w:pPr>
      <w:pStyle w:val="Header"/>
      <w:rPr>
        <w:noProof/>
      </w:rPr>
    </w:pPr>
  </w:p>
  <w:p w14:paraId="656ABF37" w14:textId="77777777" w:rsidR="00F851D8" w:rsidRDefault="00F851D8">
    <w:pPr>
      <w:pStyle w:val="Header"/>
    </w:pPr>
  </w:p>
  <w:p w14:paraId="4B3687A2" w14:textId="77777777" w:rsidR="00EC7D30" w:rsidRDefault="00EC7D30" w:rsidP="00EC7D30">
    <w:pPr>
      <w:pStyle w:val="Header"/>
      <w:rPr>
        <w:noProof/>
      </w:rPr>
    </w:pPr>
  </w:p>
  <w:p w14:paraId="05FE25DA" w14:textId="77777777" w:rsidR="00EC7D30" w:rsidRDefault="00EC7D30" w:rsidP="00EC7D30">
    <w:pPr>
      <w:pStyle w:val="Header"/>
    </w:pPr>
    <w:r>
      <w:rPr>
        <w:noProof/>
      </w:rPr>
      <w:t>[Insert your agency information here.]</w:t>
    </w:r>
  </w:p>
  <w:p w14:paraId="01FEC110" w14:textId="77777777" w:rsidR="00FB0183" w:rsidRDefault="00FB0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yNzc1MjI2BpImxko6SsGpxcWZ+XkgBYa1APzyu0EsAAAA"/>
  </w:docVars>
  <w:rsids>
    <w:rsidRoot w:val="009C4E66"/>
    <w:rsid w:val="00002BAA"/>
    <w:rsid w:val="001D5D37"/>
    <w:rsid w:val="002627F9"/>
    <w:rsid w:val="003540AC"/>
    <w:rsid w:val="0036311A"/>
    <w:rsid w:val="006A3039"/>
    <w:rsid w:val="00765AE4"/>
    <w:rsid w:val="007E4C52"/>
    <w:rsid w:val="008215AD"/>
    <w:rsid w:val="009955A2"/>
    <w:rsid w:val="009C4E66"/>
    <w:rsid w:val="00AF6CE5"/>
    <w:rsid w:val="00CB6F7B"/>
    <w:rsid w:val="00CD00B9"/>
    <w:rsid w:val="00E017E0"/>
    <w:rsid w:val="00E01A05"/>
    <w:rsid w:val="00E51957"/>
    <w:rsid w:val="00EC7D30"/>
    <w:rsid w:val="00F758BB"/>
    <w:rsid w:val="00F851D8"/>
    <w:rsid w:val="00FB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2E02D"/>
  <w15:docId w15:val="{140CDF3C-EA55-4FA9-B77D-97A52D8E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6"/>
      <w:jc w:val="center"/>
    </w:pPr>
  </w:style>
  <w:style w:type="paragraph" w:styleId="Header">
    <w:name w:val="header"/>
    <w:basedOn w:val="Normal"/>
    <w:link w:val="HeaderChar"/>
    <w:uiPriority w:val="99"/>
    <w:unhideWhenUsed/>
    <w:rsid w:val="00CB6F7B"/>
    <w:pPr>
      <w:tabs>
        <w:tab w:val="center" w:pos="4680"/>
        <w:tab w:val="right" w:pos="9360"/>
      </w:tabs>
    </w:pPr>
  </w:style>
  <w:style w:type="character" w:customStyle="1" w:styleId="HeaderChar">
    <w:name w:val="Header Char"/>
    <w:basedOn w:val="DefaultParagraphFont"/>
    <w:link w:val="Header"/>
    <w:uiPriority w:val="99"/>
    <w:rsid w:val="00CB6F7B"/>
    <w:rPr>
      <w:rFonts w:ascii="Calibri" w:eastAsia="Calibri" w:hAnsi="Calibri" w:cs="Calibri"/>
    </w:rPr>
  </w:style>
  <w:style w:type="paragraph" w:styleId="Footer">
    <w:name w:val="footer"/>
    <w:basedOn w:val="Normal"/>
    <w:link w:val="FooterChar"/>
    <w:uiPriority w:val="99"/>
    <w:unhideWhenUsed/>
    <w:rsid w:val="00CB6F7B"/>
    <w:pPr>
      <w:tabs>
        <w:tab w:val="center" w:pos="4680"/>
        <w:tab w:val="right" w:pos="9360"/>
      </w:tabs>
    </w:pPr>
  </w:style>
  <w:style w:type="character" w:customStyle="1" w:styleId="FooterChar">
    <w:name w:val="Footer Char"/>
    <w:basedOn w:val="DefaultParagraphFont"/>
    <w:link w:val="Footer"/>
    <w:uiPriority w:val="99"/>
    <w:rsid w:val="00CB6F7B"/>
    <w:rPr>
      <w:rFonts w:ascii="Calibri" w:eastAsia="Calibri" w:hAnsi="Calibri" w:cs="Calibri"/>
    </w:rPr>
  </w:style>
  <w:style w:type="character" w:styleId="Hyperlink">
    <w:name w:val="Hyperlink"/>
    <w:basedOn w:val="DefaultParagraphFont"/>
    <w:uiPriority w:val="99"/>
    <w:unhideWhenUsed/>
    <w:rsid w:val="00FB0183"/>
    <w:rPr>
      <w:color w:val="0000FF" w:themeColor="hyperlink"/>
      <w:u w:val="single"/>
    </w:rPr>
  </w:style>
  <w:style w:type="table" w:styleId="TableGridLight">
    <w:name w:val="Grid Table Light"/>
    <w:basedOn w:val="TableNormal"/>
    <w:uiPriority w:val="40"/>
    <w:rsid w:val="001D5D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D00B9"/>
    <w:rPr>
      <w:color w:val="605E5C"/>
      <w:shd w:val="clear" w:color="auto" w:fill="E1DFDD"/>
    </w:rPr>
  </w:style>
  <w:style w:type="character" w:styleId="FollowedHyperlink">
    <w:name w:val="FollowedHyperlink"/>
    <w:basedOn w:val="DefaultParagraphFont"/>
    <w:uiPriority w:val="99"/>
    <w:semiHidden/>
    <w:unhideWhenUsed/>
    <w:rsid w:val="007E4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reach.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JZPHUY6TUVTK-944062531-131395</_dlc_DocId>
    <_dlc_DocIdUrl xmlns="001d176f-032d-4e1d-af68-9c7808ed6c5e">
      <Url>https://cdc.sharepoint.com/sites/OLSS-DLS/Training/_layouts/15/DocIdRedir.aspx?ID=JZPHUY6TUVTK-944062531-131395</Url>
      <Description>JZPHUY6TUVTK-944062531-131395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E4904-E26B-4419-A224-57F304FE1485}">
  <ds:schemaRefs>
    <ds:schemaRef ds:uri="http://schemas.microsoft.com/office/2006/metadata/properties"/>
    <ds:schemaRef ds:uri="http://schemas.microsoft.com/office/infopath/2007/PartnerControls"/>
    <ds:schemaRef ds:uri="001d176f-032d-4e1d-af68-9c7808ed6c5e"/>
    <ds:schemaRef ds:uri="e1583f67-f095-408a-ba0c-9ceed776a936"/>
  </ds:schemaRefs>
</ds:datastoreItem>
</file>

<file path=customXml/itemProps2.xml><?xml version="1.0" encoding="utf-8"?>
<ds:datastoreItem xmlns:ds="http://schemas.openxmlformats.org/officeDocument/2006/customXml" ds:itemID="{F0627E84-5C6D-468B-BD8F-169666BBEC87}">
  <ds:schemaRefs>
    <ds:schemaRef ds:uri="http://schemas.microsoft.com/sharepoint/v3/contenttype/forms"/>
  </ds:schemaRefs>
</ds:datastoreItem>
</file>

<file path=customXml/itemProps3.xml><?xml version="1.0" encoding="utf-8"?>
<ds:datastoreItem xmlns:ds="http://schemas.openxmlformats.org/officeDocument/2006/customXml" ds:itemID="{EDB37B13-CE30-4FBE-AC91-E8248997B104}">
  <ds:schemaRefs>
    <ds:schemaRef ds:uri="http://schemas.microsoft.com/sharepoint/events"/>
  </ds:schemaRefs>
</ds:datastoreItem>
</file>

<file path=customXml/itemProps4.xml><?xml version="1.0" encoding="utf-8"?>
<ds:datastoreItem xmlns:ds="http://schemas.openxmlformats.org/officeDocument/2006/customXml" ds:itemID="{C4DB43BA-75D8-4755-81AB-3B036553C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979</Characters>
  <Application>Microsoft Office Word</Application>
  <DocSecurity>0</DocSecurity>
  <Lines>78</Lines>
  <Paragraphs>55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(CDC/OSELS/LSPPPO)</dc:creator>
  <cp:lastModifiedBy>LeSeane, Erika (CDC/OD/OLSR/DLS)</cp:lastModifiedBy>
  <cp:revision>4</cp:revision>
  <dcterms:created xsi:type="dcterms:W3CDTF">2025-02-12T17:37:00Z</dcterms:created>
  <dcterms:modified xsi:type="dcterms:W3CDTF">2025-03-10T13:35:00Z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2014-05-15T00:00:00Z</vt:filetime>
  </property>
  <property fmtid="{D5CDD505-2E9C-101B-9397-08002B2CF9AE}" pid="3" name="Creator">
    <vt:lpwstr>Acrobat PDFMaker 10.1 for Word</vt:lpwstr>
  </property>
  <property fmtid="{D5CDD505-2E9C-101B-9397-08002B2CF9AE}" pid="4" name="LastSaved">
    <vt:filetime>2020-06-05T00:00:00Z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2020-11-08T02:52:45Z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2f5b6c06-e18b-439d-b5ef-1584be71c2c5</vt:lpwstr>
  </property>
  <property fmtid="{D5CDD505-2E9C-101B-9397-08002B2CF9AE}" pid="11" name="MSIP_Label_8af03ff0-41c5-4c41-b55e-fabb8fae94be_ContentBits">
    <vt:lpwstr>0</vt:lpwstr>
  </property>
  <property fmtid="{D5CDD505-2E9C-101B-9397-08002B2CF9AE}" pid="12" name="GrammarlyDocumentId">
    <vt:lpwstr>ea56be231dc1dcb2870728254b3d8027c2b0dc36e49e0df2add06d83e4fb6029</vt:lpwstr>
  </property>
  <property fmtid="{D5CDD505-2E9C-101B-9397-08002B2CF9AE}" pid="13" name="ContentTypeId">
    <vt:lpwstr>0x010100C8640E9B5FA1244DA1A720691C9A509F</vt:lpwstr>
  </property>
  <property fmtid="{D5CDD505-2E9C-101B-9397-08002B2CF9AE}" pid="14" name="_dlc_DocIdItemGuid">
    <vt:lpwstr>131d18e1-958e-45e8-ae73-330d341f83b0</vt:lpwstr>
  </property>
  <property fmtid="{D5CDD505-2E9C-101B-9397-08002B2CF9AE}" pid="15" name="MediaServiceImageTags">
    <vt:lpwstr/>
  </property>
</Properties>
</file>