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3BF3" w14:textId="3C9484A2" w:rsidR="000B057F" w:rsidRPr="00810BAC" w:rsidRDefault="009B1FD8" w:rsidP="000B057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810BAC">
        <w:rPr>
          <w:rFonts w:asciiTheme="minorHAnsi" w:hAnsiTheme="minorHAnsi" w:cstheme="minorHAnsi"/>
          <w:sz w:val="28"/>
          <w:szCs w:val="28"/>
        </w:rPr>
        <w:t>Tips for Selecting and Using Personal Protective Equipment (PPE) Job Aid</w:t>
      </w:r>
    </w:p>
    <w:p w14:paraId="28B105C8" w14:textId="77777777" w:rsidR="009B1FD8" w:rsidRPr="009B1FD8" w:rsidRDefault="009B1FD8" w:rsidP="009B1FD8">
      <w:pPr>
        <w:rPr>
          <w:rFonts w:asciiTheme="minorHAnsi" w:hAnsiTheme="minorHAnsi" w:cstheme="minorHAnsi"/>
        </w:rPr>
      </w:pPr>
    </w:p>
    <w:p w14:paraId="1AA1BD33" w14:textId="77777777" w:rsidR="009B1FD8" w:rsidRPr="009B1FD8" w:rsidRDefault="009B1FD8" w:rsidP="009B1FD8">
      <w:pPr>
        <w:pStyle w:val="Heading2"/>
        <w:rPr>
          <w:rFonts w:asciiTheme="minorHAnsi" w:hAnsiTheme="minorHAnsi" w:cstheme="minorHAnsi"/>
        </w:rPr>
      </w:pPr>
      <w:r w:rsidRPr="009B1FD8">
        <w:rPr>
          <w:rFonts w:asciiTheme="minorHAnsi" w:hAnsiTheme="minorHAnsi" w:cstheme="minorHAnsi"/>
        </w:rPr>
        <w:t xml:space="preserve">Clothing </w:t>
      </w:r>
    </w:p>
    <w:p w14:paraId="07873462" w14:textId="1E6C6933" w:rsidR="009B1FD8" w:rsidRPr="009B1FD8" w:rsidRDefault="009B1FD8" w:rsidP="00C26E70">
      <w:pPr>
        <w:pStyle w:val="NoSpacing"/>
        <w:numPr>
          <w:ilvl w:val="0"/>
          <w:numId w:val="7"/>
        </w:numPr>
        <w:rPr>
          <w:rFonts w:cstheme="minorHAnsi"/>
        </w:rPr>
      </w:pPr>
      <w:r w:rsidRPr="009B1FD8">
        <w:rPr>
          <w:rFonts w:cstheme="minorHAnsi"/>
        </w:rPr>
        <w:t xml:space="preserve">Change protective clothing when contaminated and remove </w:t>
      </w:r>
      <w:r w:rsidR="00C26E70">
        <w:rPr>
          <w:rFonts w:cstheme="minorHAnsi"/>
        </w:rPr>
        <w:t xml:space="preserve">it </w:t>
      </w:r>
      <w:r w:rsidRPr="009B1FD8">
        <w:rPr>
          <w:rFonts w:cstheme="minorHAnsi"/>
        </w:rPr>
        <w:t xml:space="preserve">after work is completed. </w:t>
      </w:r>
    </w:p>
    <w:p w14:paraId="0D0C8740" w14:textId="3C58113A" w:rsidR="009B1FD8" w:rsidRPr="009B1FD8" w:rsidRDefault="009B1FD8" w:rsidP="00C26E70">
      <w:pPr>
        <w:pStyle w:val="NoSpacing"/>
        <w:numPr>
          <w:ilvl w:val="0"/>
          <w:numId w:val="7"/>
        </w:numPr>
        <w:rPr>
          <w:rFonts w:cstheme="minorHAnsi"/>
        </w:rPr>
      </w:pPr>
      <w:r w:rsidRPr="009B1FD8">
        <w:rPr>
          <w:rFonts w:cstheme="minorHAnsi"/>
        </w:rPr>
        <w:t xml:space="preserve">Discard disposable protective clothing as hazardous waste. </w:t>
      </w:r>
    </w:p>
    <w:p w14:paraId="77995F6E" w14:textId="06263047" w:rsidR="009B1FD8" w:rsidRPr="009B1FD8" w:rsidRDefault="009B1FD8" w:rsidP="00C26E70">
      <w:pPr>
        <w:pStyle w:val="NoSpacing"/>
        <w:numPr>
          <w:ilvl w:val="0"/>
          <w:numId w:val="7"/>
        </w:numPr>
        <w:rPr>
          <w:rFonts w:cstheme="minorHAnsi"/>
        </w:rPr>
      </w:pPr>
      <w:r w:rsidRPr="009B1FD8">
        <w:rPr>
          <w:rFonts w:cstheme="minorHAnsi"/>
        </w:rPr>
        <w:t xml:space="preserve">Institutions should launder reusable laboratory coats. </w:t>
      </w:r>
    </w:p>
    <w:p w14:paraId="4BAE0D89" w14:textId="0730EC80" w:rsidR="009B1FD8" w:rsidRPr="009B1FD8" w:rsidRDefault="009B1FD8" w:rsidP="00C26E70">
      <w:pPr>
        <w:pStyle w:val="NoSpacing"/>
        <w:numPr>
          <w:ilvl w:val="0"/>
          <w:numId w:val="7"/>
        </w:numPr>
        <w:rPr>
          <w:rFonts w:cstheme="minorHAnsi"/>
        </w:rPr>
      </w:pPr>
      <w:r w:rsidRPr="009B1FD8">
        <w:rPr>
          <w:rFonts w:cstheme="minorHAnsi"/>
        </w:rPr>
        <w:t xml:space="preserve">Do not take protective clothing out of the laboratory. </w:t>
      </w:r>
    </w:p>
    <w:p w14:paraId="62622012" w14:textId="77777777" w:rsidR="009B1FD8" w:rsidRPr="009B1FD8" w:rsidRDefault="009B1FD8" w:rsidP="000B057F">
      <w:pPr>
        <w:pStyle w:val="NoSpacing"/>
        <w:rPr>
          <w:rFonts w:cstheme="minorHAnsi"/>
        </w:rPr>
      </w:pPr>
    </w:p>
    <w:p w14:paraId="586F43A0" w14:textId="4DB98CFA" w:rsidR="009B1FD8" w:rsidRPr="009B1FD8" w:rsidRDefault="009B1FD8" w:rsidP="009B1FD8">
      <w:pPr>
        <w:pStyle w:val="Heading2"/>
        <w:rPr>
          <w:rFonts w:asciiTheme="minorHAnsi" w:hAnsiTheme="minorHAnsi" w:cstheme="minorHAnsi"/>
        </w:rPr>
      </w:pPr>
      <w:r w:rsidRPr="009B1FD8">
        <w:rPr>
          <w:rFonts w:asciiTheme="minorHAnsi" w:hAnsiTheme="minorHAnsi" w:cstheme="minorHAnsi"/>
        </w:rPr>
        <w:t xml:space="preserve">Eye and Face Protection </w:t>
      </w:r>
    </w:p>
    <w:p w14:paraId="00BCABA3" w14:textId="63AEE8D1" w:rsidR="009B1FD8" w:rsidRPr="009B1FD8" w:rsidRDefault="009B1FD8" w:rsidP="00C26E70">
      <w:pPr>
        <w:pStyle w:val="NoSpacing"/>
        <w:numPr>
          <w:ilvl w:val="0"/>
          <w:numId w:val="8"/>
        </w:numPr>
        <w:rPr>
          <w:rFonts w:cstheme="minorHAnsi"/>
        </w:rPr>
      </w:pPr>
      <w:r w:rsidRPr="009B1FD8">
        <w:rPr>
          <w:rFonts w:cstheme="minorHAnsi"/>
        </w:rPr>
        <w:t xml:space="preserve">Discard disposable eye and face protection with contaminated waste. </w:t>
      </w:r>
    </w:p>
    <w:p w14:paraId="4001AC1B" w14:textId="77777777" w:rsidR="00C26E70" w:rsidRDefault="009B1FD8" w:rsidP="00C26E70">
      <w:pPr>
        <w:pStyle w:val="NoSpacing"/>
        <w:numPr>
          <w:ilvl w:val="0"/>
          <w:numId w:val="8"/>
        </w:numPr>
        <w:rPr>
          <w:rFonts w:cstheme="minorHAnsi"/>
        </w:rPr>
      </w:pPr>
      <w:r w:rsidRPr="009B1FD8">
        <w:rPr>
          <w:rFonts w:cstheme="minorHAnsi"/>
        </w:rPr>
        <w:t xml:space="preserve">Decontaminate reusable eye and face protection before reuse. </w:t>
      </w:r>
    </w:p>
    <w:p w14:paraId="42315EE2" w14:textId="77777777" w:rsidR="00C26E70" w:rsidRDefault="00C26E70" w:rsidP="000B057F">
      <w:pPr>
        <w:pStyle w:val="NoSpacing"/>
        <w:rPr>
          <w:rFonts w:cstheme="minorHAnsi"/>
        </w:rPr>
      </w:pPr>
    </w:p>
    <w:p w14:paraId="6EFE8CE0" w14:textId="1B34586F" w:rsidR="009B1FD8" w:rsidRPr="00C26E70" w:rsidRDefault="009B1FD8" w:rsidP="000B057F">
      <w:pPr>
        <w:pStyle w:val="NoSpacing"/>
        <w:rPr>
          <w:rFonts w:eastAsiaTheme="majorEastAsia" w:cstheme="minorHAnsi"/>
          <w:color w:val="365F91" w:themeColor="accent1" w:themeShade="BF"/>
          <w:sz w:val="26"/>
          <w:szCs w:val="26"/>
        </w:rPr>
      </w:pPr>
      <w:r w:rsidRPr="00C26E70">
        <w:rPr>
          <w:rFonts w:eastAsiaTheme="majorEastAsia" w:cstheme="minorHAnsi"/>
          <w:color w:val="365F91" w:themeColor="accent1" w:themeShade="BF"/>
          <w:sz w:val="26"/>
          <w:szCs w:val="26"/>
        </w:rPr>
        <w:t xml:space="preserve">Gloves </w:t>
      </w:r>
    </w:p>
    <w:p w14:paraId="695EB472" w14:textId="181BB513" w:rsidR="009B1FD8" w:rsidRPr="009B1FD8" w:rsidRDefault="009B1FD8" w:rsidP="00025E94">
      <w:pPr>
        <w:pStyle w:val="NoSpacing"/>
        <w:numPr>
          <w:ilvl w:val="0"/>
          <w:numId w:val="9"/>
        </w:numPr>
        <w:rPr>
          <w:rFonts w:cstheme="minorHAnsi"/>
        </w:rPr>
      </w:pPr>
      <w:r w:rsidRPr="009B1FD8">
        <w:rPr>
          <w:rFonts w:cstheme="minorHAnsi"/>
        </w:rPr>
        <w:t xml:space="preserve">Change gloves when contaminated or integrity is compromised. </w:t>
      </w:r>
    </w:p>
    <w:p w14:paraId="5AD4BD95" w14:textId="4F6E0740" w:rsidR="009B1FD8" w:rsidRPr="009B1FD8" w:rsidRDefault="009B1FD8" w:rsidP="00025E94">
      <w:pPr>
        <w:pStyle w:val="NoSpacing"/>
        <w:numPr>
          <w:ilvl w:val="0"/>
          <w:numId w:val="9"/>
        </w:numPr>
        <w:rPr>
          <w:rFonts w:cstheme="minorHAnsi"/>
        </w:rPr>
      </w:pPr>
      <w:r w:rsidRPr="009B1FD8">
        <w:rPr>
          <w:rFonts w:cstheme="minorHAnsi"/>
        </w:rPr>
        <w:t xml:space="preserve">Do not wash or reuse. </w:t>
      </w:r>
    </w:p>
    <w:p w14:paraId="15F05A79" w14:textId="113770F4" w:rsidR="009B1FD8" w:rsidRPr="009B1FD8" w:rsidRDefault="009B1FD8" w:rsidP="00025E94">
      <w:pPr>
        <w:pStyle w:val="NoSpacing"/>
        <w:numPr>
          <w:ilvl w:val="0"/>
          <w:numId w:val="9"/>
        </w:numPr>
        <w:rPr>
          <w:rFonts w:cstheme="minorHAnsi"/>
        </w:rPr>
      </w:pPr>
      <w:r w:rsidRPr="009B1FD8">
        <w:rPr>
          <w:rFonts w:cstheme="minorHAnsi"/>
        </w:rPr>
        <w:t xml:space="preserve">Remove gloves when work is completed and before leaving the laboratory. </w:t>
      </w:r>
    </w:p>
    <w:p w14:paraId="5B0BFF83" w14:textId="78EE0045" w:rsidR="009B1FD8" w:rsidRPr="009B1FD8" w:rsidRDefault="009B1FD8" w:rsidP="00025E94">
      <w:pPr>
        <w:pStyle w:val="NoSpacing"/>
        <w:numPr>
          <w:ilvl w:val="0"/>
          <w:numId w:val="9"/>
        </w:numPr>
        <w:rPr>
          <w:rFonts w:cstheme="minorHAnsi"/>
        </w:rPr>
      </w:pPr>
      <w:r w:rsidRPr="009B1FD8">
        <w:rPr>
          <w:rFonts w:cstheme="minorHAnsi"/>
        </w:rPr>
        <w:t xml:space="preserve">Dispose of gloves with other hazardous laboratory waste. </w:t>
      </w:r>
    </w:p>
    <w:p w14:paraId="634157F5" w14:textId="77777777" w:rsidR="009B1FD8" w:rsidRPr="009B1FD8" w:rsidRDefault="009B1FD8" w:rsidP="000B057F">
      <w:pPr>
        <w:pStyle w:val="NoSpacing"/>
        <w:rPr>
          <w:rFonts w:cstheme="minorHAnsi"/>
        </w:rPr>
      </w:pPr>
    </w:p>
    <w:p w14:paraId="6C16CF23" w14:textId="77777777" w:rsidR="009B1FD8" w:rsidRPr="009B1FD8" w:rsidRDefault="009B1FD8" w:rsidP="009B1FD8">
      <w:pPr>
        <w:pStyle w:val="Heading2"/>
        <w:rPr>
          <w:rFonts w:asciiTheme="minorHAnsi" w:hAnsiTheme="minorHAnsi" w:cstheme="minorHAnsi"/>
        </w:rPr>
      </w:pPr>
      <w:r w:rsidRPr="009B1FD8">
        <w:rPr>
          <w:rFonts w:asciiTheme="minorHAnsi" w:hAnsiTheme="minorHAnsi" w:cstheme="minorHAnsi"/>
        </w:rPr>
        <w:t xml:space="preserve">Respirators </w:t>
      </w:r>
    </w:p>
    <w:p w14:paraId="25B6BD0F" w14:textId="77777777" w:rsidR="007A5C8C" w:rsidRDefault="009B1FD8" w:rsidP="007A5C8C">
      <w:pPr>
        <w:pStyle w:val="NoSpacing"/>
        <w:numPr>
          <w:ilvl w:val="0"/>
          <w:numId w:val="6"/>
        </w:numPr>
        <w:rPr>
          <w:rFonts w:cstheme="minorHAnsi"/>
        </w:rPr>
      </w:pPr>
      <w:r w:rsidRPr="009B1FD8">
        <w:rPr>
          <w:rFonts w:cstheme="minorHAnsi"/>
        </w:rPr>
        <w:t xml:space="preserve">If respirators are used, OSHA requires employers to establish and maintain an effective Respiratory Protection Program that includes worksite-specific procedures, respirator selection, medical clearance, annual training, and fit testing with the same make, model, style, and size of respirator that will be used. </w:t>
      </w:r>
    </w:p>
    <w:p w14:paraId="4BAED6E5" w14:textId="56701A88" w:rsidR="009B1FD8" w:rsidRPr="009B1FD8" w:rsidRDefault="009B1FD8" w:rsidP="007A5C8C">
      <w:pPr>
        <w:pStyle w:val="NoSpacing"/>
        <w:numPr>
          <w:ilvl w:val="0"/>
          <w:numId w:val="6"/>
        </w:numPr>
        <w:rPr>
          <w:rFonts w:cstheme="minorHAnsi"/>
        </w:rPr>
      </w:pPr>
      <w:r w:rsidRPr="009B1FD8">
        <w:rPr>
          <w:rFonts w:cstheme="minorHAnsi"/>
        </w:rPr>
        <w:t xml:space="preserve">Please refer to your laboratory-specific SOP and speak with your supervisor to determine respirator disposal and decontamination practices for your location. </w:t>
      </w:r>
    </w:p>
    <w:p w14:paraId="24C595DE" w14:textId="77777777" w:rsidR="009B1FD8" w:rsidRPr="009B1FD8" w:rsidRDefault="009B1FD8" w:rsidP="000B057F">
      <w:pPr>
        <w:pStyle w:val="NoSpacing"/>
        <w:rPr>
          <w:rFonts w:cstheme="minorHAnsi"/>
        </w:rPr>
      </w:pPr>
    </w:p>
    <w:p w14:paraId="37D4457F" w14:textId="77777777" w:rsidR="009B1FD8" w:rsidRPr="009B1FD8" w:rsidRDefault="009B1FD8" w:rsidP="009B1FD8">
      <w:pPr>
        <w:pStyle w:val="Heading2"/>
        <w:rPr>
          <w:rFonts w:asciiTheme="minorHAnsi" w:hAnsiTheme="minorHAnsi" w:cstheme="minorHAnsi"/>
        </w:rPr>
      </w:pPr>
      <w:r w:rsidRPr="009B1FD8">
        <w:rPr>
          <w:rFonts w:asciiTheme="minorHAnsi" w:hAnsiTheme="minorHAnsi" w:cstheme="minorHAnsi"/>
        </w:rPr>
        <w:t xml:space="preserve">Training </w:t>
      </w:r>
    </w:p>
    <w:p w14:paraId="3510BD4D" w14:textId="08DC950C" w:rsidR="009B1FD8" w:rsidRPr="009B1FD8" w:rsidRDefault="009B1FD8" w:rsidP="00025E94">
      <w:pPr>
        <w:pStyle w:val="NoSpacing"/>
        <w:numPr>
          <w:ilvl w:val="0"/>
          <w:numId w:val="10"/>
        </w:numPr>
        <w:rPr>
          <w:rFonts w:cstheme="minorHAnsi"/>
        </w:rPr>
      </w:pPr>
      <w:r w:rsidRPr="009B1FD8">
        <w:rPr>
          <w:rFonts w:cstheme="minorHAnsi"/>
        </w:rPr>
        <w:t xml:space="preserve">Training and practice on the use of PPE are critical for safe operations in the clinical laboratory. If not used properly, PPE may not provide adequate protection as designed. </w:t>
      </w:r>
    </w:p>
    <w:p w14:paraId="17C9975F" w14:textId="127F8C45" w:rsidR="009B1FD8" w:rsidRPr="009B1FD8" w:rsidRDefault="009B1FD8" w:rsidP="00025E94">
      <w:pPr>
        <w:pStyle w:val="NoSpacing"/>
        <w:numPr>
          <w:ilvl w:val="0"/>
          <w:numId w:val="10"/>
        </w:numPr>
        <w:rPr>
          <w:rFonts w:cstheme="minorHAnsi"/>
        </w:rPr>
      </w:pPr>
      <w:r w:rsidRPr="009B1FD8">
        <w:rPr>
          <w:rFonts w:cstheme="minorHAnsi"/>
        </w:rPr>
        <w:t xml:space="preserve">Laboratory professionals should routinely practice putting on, removing, and wearing procedure-specific PPE while conducting laboratory procedures to determine their level of comfort and physical ability. </w:t>
      </w:r>
    </w:p>
    <w:p w14:paraId="0DA45838" w14:textId="77777777" w:rsidR="00BD1A4B" w:rsidRDefault="009B1FD8" w:rsidP="00BD1A4B">
      <w:pPr>
        <w:pStyle w:val="NoSpacing"/>
        <w:numPr>
          <w:ilvl w:val="0"/>
          <w:numId w:val="10"/>
        </w:numPr>
        <w:rPr>
          <w:rFonts w:cstheme="minorHAnsi"/>
        </w:rPr>
      </w:pPr>
      <w:r w:rsidRPr="009B1FD8">
        <w:rPr>
          <w:rFonts w:cstheme="minorHAnsi"/>
        </w:rPr>
        <w:t>For more information on OSHA requirements, please view</w:t>
      </w:r>
      <w:r w:rsidR="00BD1A4B">
        <w:rPr>
          <w:rFonts w:cstheme="minorHAnsi"/>
        </w:rPr>
        <w:t>:</w:t>
      </w:r>
    </w:p>
    <w:p w14:paraId="7E6578C9" w14:textId="74D91DE7" w:rsidR="000B057F" w:rsidRPr="009B1FD8" w:rsidRDefault="00DA2D84" w:rsidP="00BD1A4B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</w:t>
      </w:r>
      <w:hyperlink r:id="rId7" w:history="1">
        <w:r w:rsidRPr="00DA2D84">
          <w:rPr>
            <w:rStyle w:val="Hyperlink"/>
            <w:rFonts w:cstheme="minorHAnsi"/>
          </w:rPr>
          <w:t>https://www.osha.gov/laws-regs/regulations/standardnumber/1910/1910.132</w:t>
        </w:r>
      </w:hyperlink>
    </w:p>
    <w:p w14:paraId="15D7BF3E" w14:textId="77777777" w:rsidR="000B057F" w:rsidRPr="009B1FD8" w:rsidRDefault="000B057F" w:rsidP="000B057F">
      <w:pPr>
        <w:pStyle w:val="NoSpacing"/>
        <w:rPr>
          <w:rFonts w:cstheme="minorHAnsi"/>
        </w:rPr>
      </w:pPr>
    </w:p>
    <w:p w14:paraId="3614FBCB" w14:textId="77777777" w:rsidR="00DA2D84" w:rsidRDefault="00DA2D84" w:rsidP="000B057F">
      <w:pPr>
        <w:rPr>
          <w:rFonts w:asciiTheme="minorHAnsi" w:eastAsia="Times New Roman" w:hAnsiTheme="minorHAnsi" w:cstheme="minorHAnsi"/>
        </w:rPr>
      </w:pPr>
    </w:p>
    <w:p w14:paraId="1FFE035D" w14:textId="77777777" w:rsidR="00DA2D84" w:rsidRDefault="00DA2D84" w:rsidP="000B057F">
      <w:pPr>
        <w:rPr>
          <w:rFonts w:asciiTheme="minorHAnsi" w:eastAsia="Times New Roman" w:hAnsiTheme="minorHAnsi" w:cstheme="minorHAnsi"/>
        </w:rPr>
      </w:pPr>
    </w:p>
    <w:p w14:paraId="10D069B2" w14:textId="5E0C7C00" w:rsidR="000B057F" w:rsidRPr="009B1FD8" w:rsidRDefault="000B057F" w:rsidP="000B057F">
      <w:pPr>
        <w:rPr>
          <w:rFonts w:asciiTheme="minorHAnsi" w:eastAsia="Times New Roman" w:hAnsiTheme="minorHAnsi" w:cstheme="minorHAnsi"/>
        </w:rPr>
      </w:pPr>
      <w:r w:rsidRPr="009B1FD8">
        <w:rPr>
          <w:rFonts w:asciiTheme="minorHAnsi" w:eastAsia="Times New Roman" w:hAnsiTheme="minorHAnsi" w:cstheme="minorHAnsi"/>
        </w:rPr>
        <w:t>This job aid is a component of the free, on-demand CDC training course “</w:t>
      </w:r>
      <w:r w:rsidR="009B1FD8" w:rsidRPr="009B1FD8">
        <w:rPr>
          <w:rFonts w:asciiTheme="minorHAnsi" w:eastAsia="Times New Roman" w:hAnsiTheme="minorHAnsi" w:cstheme="minorHAnsi"/>
        </w:rPr>
        <w:t>Fundamentals of Personal Protective Equipment (PPE) in Clinical Laboratories</w:t>
      </w:r>
      <w:r w:rsidRPr="009B1FD8">
        <w:rPr>
          <w:rFonts w:asciiTheme="minorHAnsi" w:eastAsia="Times New Roman" w:hAnsiTheme="minorHAnsi" w:cstheme="minorHAnsi"/>
        </w:rPr>
        <w:t xml:space="preserve">.” </w:t>
      </w:r>
      <w:r w:rsidRPr="009B1FD8">
        <w:rPr>
          <w:rFonts w:asciiTheme="minorHAnsi" w:hAnsiTheme="minorHAnsi" w:cstheme="minorHAnsi"/>
        </w:rPr>
        <w:t xml:space="preserve">Find the course at </w:t>
      </w:r>
      <w:hyperlink r:id="rId8" w:history="1">
        <w:r w:rsidRPr="009B1FD8">
          <w:rPr>
            <w:rStyle w:val="Hyperlink"/>
            <w:rFonts w:asciiTheme="minorHAnsi" w:hAnsiTheme="minorHAnsi" w:cstheme="minorHAnsi"/>
          </w:rPr>
          <w:t>https://reach.cdc.gov/training</w:t>
        </w:r>
      </w:hyperlink>
      <w:r w:rsidRPr="009B1FD8">
        <w:rPr>
          <w:rFonts w:asciiTheme="minorHAnsi" w:eastAsia="Times New Roman" w:hAnsiTheme="minorHAnsi" w:cstheme="minorHAnsi"/>
        </w:rPr>
        <w:t>.</w:t>
      </w:r>
    </w:p>
    <w:p w14:paraId="26737FAC" w14:textId="77777777" w:rsidR="000B057F" w:rsidRPr="009B1FD8" w:rsidRDefault="000B057F" w:rsidP="000B057F">
      <w:pPr>
        <w:rPr>
          <w:rFonts w:asciiTheme="minorHAnsi" w:eastAsia="Times New Roman" w:hAnsiTheme="minorHAnsi" w:cstheme="minorHAnsi"/>
        </w:rPr>
      </w:pPr>
    </w:p>
    <w:p w14:paraId="37F5B131" w14:textId="08596C64" w:rsidR="000B057F" w:rsidRPr="009B1FD8" w:rsidRDefault="000B057F" w:rsidP="000B057F">
      <w:pPr>
        <w:rPr>
          <w:rFonts w:asciiTheme="minorHAnsi" w:eastAsia="Times New Roman" w:hAnsiTheme="minorHAnsi" w:cstheme="minorHAnsi"/>
        </w:rPr>
      </w:pPr>
      <w:r w:rsidRPr="009B1FD8">
        <w:rPr>
          <w:rFonts w:asciiTheme="minorHAnsi" w:eastAsia="Times New Roman" w:hAnsiTheme="minorHAnsi" w:cstheme="minorHAnsi"/>
        </w:rPr>
        <w:t>v.2331</w:t>
      </w:r>
      <w:r w:rsidR="00DA2D84">
        <w:rPr>
          <w:rFonts w:asciiTheme="minorHAnsi" w:eastAsia="Times New Roman" w:hAnsiTheme="minorHAnsi" w:cstheme="minorHAnsi"/>
        </w:rPr>
        <w:t>1</w:t>
      </w:r>
    </w:p>
    <w:p w14:paraId="679B781E" w14:textId="77777777" w:rsidR="000B057F" w:rsidRPr="009B1FD8" w:rsidRDefault="000B057F" w:rsidP="000B057F">
      <w:pPr>
        <w:pStyle w:val="NoSpacing"/>
        <w:rPr>
          <w:rFonts w:cstheme="minorHAnsi"/>
        </w:rPr>
      </w:pPr>
    </w:p>
    <w:p w14:paraId="233AED6A" w14:textId="26C97AA8" w:rsidR="0086361D" w:rsidRPr="009B1FD8" w:rsidRDefault="0086361D" w:rsidP="000B057F">
      <w:pPr>
        <w:rPr>
          <w:rFonts w:asciiTheme="minorHAnsi" w:hAnsiTheme="minorHAnsi" w:cstheme="minorHAnsi"/>
        </w:rPr>
      </w:pPr>
    </w:p>
    <w:sectPr w:rsidR="0086361D" w:rsidRPr="009B1FD8" w:rsidSect="00DE1121">
      <w:headerReference w:type="default" r:id="rId9"/>
      <w:headerReference w:type="first" r:id="rId10"/>
      <w:type w:val="continuous"/>
      <w:pgSz w:w="12240" w:h="15840"/>
      <w:pgMar w:top="1397" w:right="1498" w:bottom="274" w:left="133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3AF7" w14:textId="77777777" w:rsidR="00993934" w:rsidRDefault="00993934" w:rsidP="0086361D">
      <w:r>
        <w:separator/>
      </w:r>
    </w:p>
  </w:endnote>
  <w:endnote w:type="continuationSeparator" w:id="0">
    <w:p w14:paraId="4CA788DF" w14:textId="77777777" w:rsidR="00993934" w:rsidRDefault="00993934" w:rsidP="008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61B7" w14:textId="77777777" w:rsidR="00993934" w:rsidRDefault="00993934" w:rsidP="0086361D">
      <w:r>
        <w:separator/>
      </w:r>
    </w:p>
  </w:footnote>
  <w:footnote w:type="continuationSeparator" w:id="0">
    <w:p w14:paraId="49405D74" w14:textId="77777777" w:rsidR="00993934" w:rsidRDefault="00993934" w:rsidP="0086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400AA" w14:textId="35D2068E" w:rsidR="0086361D" w:rsidRDefault="001562F5">
    <w:pPr>
      <w:pStyle w:val="Header"/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5525891" wp14:editId="4DCFAAA1">
          <wp:simplePos x="0" y="0"/>
          <wp:positionH relativeFrom="page">
            <wp:align>left</wp:align>
          </wp:positionH>
          <wp:positionV relativeFrom="paragraph">
            <wp:posOffset>-428625</wp:posOffset>
          </wp:positionV>
          <wp:extent cx="7815263" cy="6039360"/>
          <wp:effectExtent l="0" t="0" r="0" b="0"/>
          <wp:wrapNone/>
          <wp:docPr id="27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5263" cy="603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014B" w14:textId="02A838EE" w:rsidR="002D3E79" w:rsidRPr="006C213E" w:rsidRDefault="00304C78" w:rsidP="00304C78">
    <w:pPr>
      <w:pStyle w:val="Header"/>
      <w:ind w:left="-630"/>
      <w:rPr>
        <w:sz w:val="28"/>
        <w:szCs w:val="28"/>
      </w:rPr>
    </w:pPr>
    <w:r>
      <w:rPr>
        <w:sz w:val="28"/>
        <w:szCs w:val="28"/>
      </w:rPr>
      <w:t xml:space="preserve"> </w:t>
    </w:r>
    <w:r w:rsidR="002D3E79">
      <w:rPr>
        <w:sz w:val="28"/>
        <w:szCs w:val="28"/>
      </w:rPr>
      <w:t>[</w:t>
    </w:r>
    <w:r w:rsidR="002D3E79" w:rsidRPr="006C213E">
      <w:rPr>
        <w:sz w:val="28"/>
        <w:szCs w:val="28"/>
      </w:rPr>
      <w:t>Insert your agency information here</w:t>
    </w:r>
    <w:r w:rsidR="002D3E79">
      <w:rPr>
        <w:sz w:val="28"/>
        <w:szCs w:val="28"/>
      </w:rPr>
      <w:t>]</w:t>
    </w:r>
  </w:p>
  <w:p w14:paraId="7A7361CD" w14:textId="3E0B0012" w:rsidR="0086361D" w:rsidRDefault="00863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12"/>
    <w:multiLevelType w:val="hybridMultilevel"/>
    <w:tmpl w:val="27F2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EA8"/>
    <w:multiLevelType w:val="hybridMultilevel"/>
    <w:tmpl w:val="FDC8810A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B66"/>
    <w:multiLevelType w:val="hybridMultilevel"/>
    <w:tmpl w:val="AD4A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1630F"/>
    <w:multiLevelType w:val="hybridMultilevel"/>
    <w:tmpl w:val="F336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614E1"/>
    <w:multiLevelType w:val="hybridMultilevel"/>
    <w:tmpl w:val="599419A4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5F12"/>
    <w:multiLevelType w:val="hybridMultilevel"/>
    <w:tmpl w:val="F10A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17504"/>
    <w:multiLevelType w:val="hybridMultilevel"/>
    <w:tmpl w:val="EF80B7BE"/>
    <w:lvl w:ilvl="0" w:tplc="01DA827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919C6"/>
    <w:multiLevelType w:val="hybridMultilevel"/>
    <w:tmpl w:val="0B726D20"/>
    <w:lvl w:ilvl="0" w:tplc="C8A0154C">
      <w:start w:val="1"/>
      <w:numFmt w:val="decimal"/>
      <w:lvlText w:val="%1."/>
      <w:lvlJc w:val="left"/>
      <w:pPr>
        <w:ind w:left="1120" w:hanging="361"/>
        <w:jc w:val="right"/>
      </w:pPr>
      <w:rPr>
        <w:rFonts w:ascii="Corbel" w:eastAsia="Corbel" w:hAnsi="Corbel" w:cs="Corbel" w:hint="default"/>
        <w:spacing w:val="-4"/>
        <w:w w:val="100"/>
        <w:sz w:val="24"/>
        <w:szCs w:val="24"/>
      </w:rPr>
    </w:lvl>
    <w:lvl w:ilvl="1" w:tplc="6256EC30">
      <w:numFmt w:val="bullet"/>
      <w:lvlText w:val="•"/>
      <w:lvlJc w:val="left"/>
      <w:pPr>
        <w:ind w:left="1980" w:hanging="361"/>
      </w:pPr>
      <w:rPr>
        <w:rFonts w:hint="default"/>
      </w:rPr>
    </w:lvl>
    <w:lvl w:ilvl="2" w:tplc="8A04320C">
      <w:numFmt w:val="bullet"/>
      <w:lvlText w:val="•"/>
      <w:lvlJc w:val="left"/>
      <w:pPr>
        <w:ind w:left="2840" w:hanging="361"/>
      </w:pPr>
      <w:rPr>
        <w:rFonts w:hint="default"/>
      </w:rPr>
    </w:lvl>
    <w:lvl w:ilvl="3" w:tplc="4214586C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A8EAA036"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D7F0C816">
      <w:numFmt w:val="bullet"/>
      <w:lvlText w:val="•"/>
      <w:lvlJc w:val="left"/>
      <w:pPr>
        <w:ind w:left="5420" w:hanging="361"/>
      </w:pPr>
      <w:rPr>
        <w:rFonts w:hint="default"/>
      </w:rPr>
    </w:lvl>
    <w:lvl w:ilvl="6" w:tplc="AEDA8DD6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E9005736">
      <w:numFmt w:val="bullet"/>
      <w:lvlText w:val="•"/>
      <w:lvlJc w:val="left"/>
      <w:pPr>
        <w:ind w:left="7140" w:hanging="361"/>
      </w:pPr>
      <w:rPr>
        <w:rFonts w:hint="default"/>
      </w:rPr>
    </w:lvl>
    <w:lvl w:ilvl="8" w:tplc="2A08D99C">
      <w:numFmt w:val="bullet"/>
      <w:lvlText w:val="•"/>
      <w:lvlJc w:val="left"/>
      <w:pPr>
        <w:ind w:left="8000" w:hanging="361"/>
      </w:pPr>
      <w:rPr>
        <w:rFonts w:hint="default"/>
      </w:rPr>
    </w:lvl>
  </w:abstractNum>
  <w:abstractNum w:abstractNumId="8" w15:restartNumberingAfterBreak="0">
    <w:nsid w:val="62E1265D"/>
    <w:multiLevelType w:val="hybridMultilevel"/>
    <w:tmpl w:val="D72A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A2BAC"/>
    <w:multiLevelType w:val="hybridMultilevel"/>
    <w:tmpl w:val="2D0EB6F8"/>
    <w:lvl w:ilvl="0" w:tplc="EBA25DD0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4"/>
        <w:w w:val="100"/>
      </w:rPr>
    </w:lvl>
    <w:lvl w:ilvl="1" w:tplc="86A8580A">
      <w:numFmt w:val="bullet"/>
      <w:lvlText w:val="•"/>
      <w:lvlJc w:val="left"/>
      <w:pPr>
        <w:ind w:left="1678" w:hanging="361"/>
      </w:pPr>
      <w:rPr>
        <w:rFonts w:hint="default"/>
      </w:rPr>
    </w:lvl>
    <w:lvl w:ilvl="2" w:tplc="CE2C0D8A">
      <w:numFmt w:val="bullet"/>
      <w:lvlText w:val="•"/>
      <w:lvlJc w:val="left"/>
      <w:pPr>
        <w:ind w:left="2536" w:hanging="361"/>
      </w:pPr>
      <w:rPr>
        <w:rFonts w:hint="default"/>
      </w:rPr>
    </w:lvl>
    <w:lvl w:ilvl="3" w:tplc="CFB61822">
      <w:numFmt w:val="bullet"/>
      <w:lvlText w:val="•"/>
      <w:lvlJc w:val="left"/>
      <w:pPr>
        <w:ind w:left="3394" w:hanging="361"/>
      </w:pPr>
      <w:rPr>
        <w:rFonts w:hint="default"/>
      </w:rPr>
    </w:lvl>
    <w:lvl w:ilvl="4" w:tplc="0DE67468">
      <w:numFmt w:val="bullet"/>
      <w:lvlText w:val="•"/>
      <w:lvlJc w:val="left"/>
      <w:pPr>
        <w:ind w:left="4252" w:hanging="361"/>
      </w:pPr>
      <w:rPr>
        <w:rFonts w:hint="default"/>
      </w:rPr>
    </w:lvl>
    <w:lvl w:ilvl="5" w:tplc="240C419E">
      <w:numFmt w:val="bullet"/>
      <w:lvlText w:val="•"/>
      <w:lvlJc w:val="left"/>
      <w:pPr>
        <w:ind w:left="5110" w:hanging="361"/>
      </w:pPr>
      <w:rPr>
        <w:rFonts w:hint="default"/>
      </w:rPr>
    </w:lvl>
    <w:lvl w:ilvl="6" w:tplc="DA582396">
      <w:numFmt w:val="bullet"/>
      <w:lvlText w:val="•"/>
      <w:lvlJc w:val="left"/>
      <w:pPr>
        <w:ind w:left="5968" w:hanging="361"/>
      </w:pPr>
      <w:rPr>
        <w:rFonts w:hint="default"/>
      </w:rPr>
    </w:lvl>
    <w:lvl w:ilvl="7" w:tplc="7CF06DB6">
      <w:numFmt w:val="bullet"/>
      <w:lvlText w:val="•"/>
      <w:lvlJc w:val="left"/>
      <w:pPr>
        <w:ind w:left="6826" w:hanging="361"/>
      </w:pPr>
      <w:rPr>
        <w:rFonts w:hint="default"/>
      </w:rPr>
    </w:lvl>
    <w:lvl w:ilvl="8" w:tplc="3CAE35A6">
      <w:numFmt w:val="bullet"/>
      <w:lvlText w:val="•"/>
      <w:lvlJc w:val="left"/>
      <w:pPr>
        <w:ind w:left="7684" w:hanging="361"/>
      </w:pPr>
      <w:rPr>
        <w:rFonts w:hint="default"/>
      </w:rPr>
    </w:lvl>
  </w:abstractNum>
  <w:num w:numId="1" w16cid:durableId="549075935">
    <w:abstractNumId w:val="9"/>
  </w:num>
  <w:num w:numId="2" w16cid:durableId="370106378">
    <w:abstractNumId w:val="7"/>
  </w:num>
  <w:num w:numId="3" w16cid:durableId="330761584">
    <w:abstractNumId w:val="1"/>
  </w:num>
  <w:num w:numId="4" w16cid:durableId="1233853800">
    <w:abstractNumId w:val="6"/>
  </w:num>
  <w:num w:numId="5" w16cid:durableId="1532306210">
    <w:abstractNumId w:val="4"/>
  </w:num>
  <w:num w:numId="6" w16cid:durableId="1240210941">
    <w:abstractNumId w:val="5"/>
  </w:num>
  <w:num w:numId="7" w16cid:durableId="1805657566">
    <w:abstractNumId w:val="0"/>
  </w:num>
  <w:num w:numId="8" w16cid:durableId="813716726">
    <w:abstractNumId w:val="3"/>
  </w:num>
  <w:num w:numId="9" w16cid:durableId="2114550230">
    <w:abstractNumId w:val="8"/>
  </w:num>
  <w:num w:numId="10" w16cid:durableId="1945721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02"/>
    <w:rsid w:val="00025E94"/>
    <w:rsid w:val="000B057F"/>
    <w:rsid w:val="001562F5"/>
    <w:rsid w:val="001C2591"/>
    <w:rsid w:val="001F2E6F"/>
    <w:rsid w:val="002D3E79"/>
    <w:rsid w:val="002F5AA9"/>
    <w:rsid w:val="00304C78"/>
    <w:rsid w:val="0045057A"/>
    <w:rsid w:val="004A2297"/>
    <w:rsid w:val="004E036D"/>
    <w:rsid w:val="00527808"/>
    <w:rsid w:val="00593697"/>
    <w:rsid w:val="005E734D"/>
    <w:rsid w:val="007A5C8C"/>
    <w:rsid w:val="00810BAC"/>
    <w:rsid w:val="0086361D"/>
    <w:rsid w:val="008D045E"/>
    <w:rsid w:val="009619A9"/>
    <w:rsid w:val="00993934"/>
    <w:rsid w:val="009B1FD8"/>
    <w:rsid w:val="00B57808"/>
    <w:rsid w:val="00BD1A4B"/>
    <w:rsid w:val="00C26E70"/>
    <w:rsid w:val="00C43F02"/>
    <w:rsid w:val="00DA2D84"/>
    <w:rsid w:val="00DE1121"/>
    <w:rsid w:val="00E63FA8"/>
    <w:rsid w:val="00E92BB7"/>
    <w:rsid w:val="00EB528C"/>
    <w:rsid w:val="00F2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68A0F0"/>
  <w15:docId w15:val="{6A2321D2-4340-490B-939F-137B036D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bel" w:eastAsia="Corbel" w:hAnsi="Corbel" w:cs="Corbe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57F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57F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057F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2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08"/>
    <w:rPr>
      <w:rFonts w:ascii="Segoe UI" w:eastAsia="Corbe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61D"/>
    <w:rPr>
      <w:rFonts w:ascii="Corbel" w:eastAsia="Corbel" w:hAnsi="Corbel" w:cs="Corbel"/>
    </w:rPr>
  </w:style>
  <w:style w:type="paragraph" w:styleId="Footer">
    <w:name w:val="footer"/>
    <w:basedOn w:val="Normal"/>
    <w:link w:val="FooterChar"/>
    <w:uiPriority w:val="99"/>
    <w:unhideWhenUsed/>
    <w:rsid w:val="00863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61D"/>
    <w:rPr>
      <w:rFonts w:ascii="Corbel" w:eastAsia="Corbel" w:hAnsi="Corbel" w:cs="Corbel"/>
    </w:rPr>
  </w:style>
  <w:style w:type="character" w:styleId="Hyperlink">
    <w:name w:val="Hyperlink"/>
    <w:basedOn w:val="DefaultParagraphFont"/>
    <w:uiPriority w:val="99"/>
    <w:unhideWhenUsed/>
    <w:rsid w:val="008636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05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5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05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0B057F"/>
    <w:pPr>
      <w:widowControl/>
      <w:autoSpaceDE/>
      <w:autoSpaceDN/>
    </w:pPr>
  </w:style>
  <w:style w:type="character" w:styleId="UnresolvedMention">
    <w:name w:val="Unresolved Mention"/>
    <w:basedOn w:val="DefaultParagraphFont"/>
    <w:uiPriority w:val="99"/>
    <w:semiHidden/>
    <w:unhideWhenUsed/>
    <w:rsid w:val="00DA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ch.cdc.gov/trai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ha.gov/laws-regs/regulations/standardnumber/1910/1910.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257</Words>
  <Characters>1676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Centers for Disease Control and Prevention</dc:creator>
  <cp:lastModifiedBy>Waters, Sean (CDC/IOD/OLSS)</cp:lastModifiedBy>
  <cp:revision>14</cp:revision>
  <cp:lastPrinted>2023-11-07T18:13:00Z</cp:lastPrinted>
  <dcterms:created xsi:type="dcterms:W3CDTF">2023-11-07T16:11:00Z</dcterms:created>
  <dcterms:modified xsi:type="dcterms:W3CDTF">2023-11-07T18:15:00Z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2021-01-11T16:10:28Z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8abc5e6e-f00b-475f-b807-2cafeba036ca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GrammarlyDocumentId">
    <vt:lpwstr>271437316c8996e2da6540e030676282a5b34f5bc5fbb9721d0709241bdf4cdf</vt:lpwstr>
  </property>
</Properties>
</file>