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AAC225" w14:textId="476D2846" w:rsidR="008D597C" w:rsidRDefault="00D90DBD" w:rsidP="00CC25AB">
      <w:pPr>
        <w:pStyle w:val="Title"/>
        <w:spacing w:line="242" w:lineRule="auto"/>
        <w:ind w:left="0" w:right="0" w:firstLine="720"/>
      </w:pPr>
      <w:r>
        <w:rPr>
          <w:color w:val="2E5395"/>
          <w:spacing w:val="-6"/>
        </w:rPr>
        <w:t>Step</w:t>
      </w:r>
      <w:r>
        <w:rPr>
          <w:color w:val="2E5395"/>
          <w:spacing w:val="-30"/>
        </w:rPr>
        <w:t xml:space="preserve"> </w:t>
      </w:r>
      <w:r>
        <w:rPr>
          <w:color w:val="2E5395"/>
          <w:spacing w:val="-6"/>
        </w:rPr>
        <w:t>3:</w:t>
      </w:r>
      <w:r>
        <w:rPr>
          <w:color w:val="2E5395"/>
          <w:spacing w:val="-36"/>
        </w:rPr>
        <w:t xml:space="preserve"> </w:t>
      </w:r>
      <w:r>
        <w:rPr>
          <w:color w:val="2E5395"/>
          <w:spacing w:val="-6"/>
        </w:rPr>
        <w:t>Packing</w:t>
      </w:r>
      <w:r>
        <w:rPr>
          <w:color w:val="2E5395"/>
          <w:spacing w:val="-38"/>
        </w:rPr>
        <w:t xml:space="preserve"> </w:t>
      </w:r>
      <w:r>
        <w:rPr>
          <w:color w:val="2E5395"/>
          <w:spacing w:val="-6"/>
        </w:rPr>
        <w:t>Category</w:t>
      </w:r>
      <w:r>
        <w:rPr>
          <w:color w:val="2E5395"/>
          <w:spacing w:val="-44"/>
        </w:rPr>
        <w:t xml:space="preserve"> </w:t>
      </w:r>
      <w:r>
        <w:rPr>
          <w:color w:val="2E5395"/>
          <w:spacing w:val="-6"/>
        </w:rPr>
        <w:t>A</w:t>
      </w:r>
      <w:r w:rsidR="00CB1BFB">
        <w:rPr>
          <w:color w:val="2E5395"/>
          <w:spacing w:val="-55"/>
        </w:rPr>
        <w:t>,</w:t>
      </w:r>
      <w:r>
        <w:rPr>
          <w:color w:val="2E5395"/>
          <w:spacing w:val="-29"/>
        </w:rPr>
        <w:t xml:space="preserve"> </w:t>
      </w:r>
      <w:r>
        <w:rPr>
          <w:color w:val="2E5395"/>
          <w:spacing w:val="-6"/>
        </w:rPr>
        <w:t>B</w:t>
      </w:r>
      <w:r w:rsidR="00CB1BFB">
        <w:rPr>
          <w:color w:val="2E5395"/>
          <w:spacing w:val="-6"/>
        </w:rPr>
        <w:t>,</w:t>
      </w:r>
      <w:r>
        <w:rPr>
          <w:color w:val="2E5395"/>
          <w:spacing w:val="-26"/>
        </w:rPr>
        <w:t xml:space="preserve"> </w:t>
      </w:r>
      <w:r>
        <w:rPr>
          <w:color w:val="2E5395"/>
          <w:spacing w:val="-6"/>
        </w:rPr>
        <w:t xml:space="preserve">and </w:t>
      </w:r>
      <w:r>
        <w:rPr>
          <w:color w:val="2E5395"/>
          <w:spacing w:val="-4"/>
        </w:rPr>
        <w:t>Exempt</w:t>
      </w:r>
      <w:r>
        <w:rPr>
          <w:color w:val="2E5395"/>
          <w:spacing w:val="-27"/>
        </w:rPr>
        <w:t xml:space="preserve"> </w:t>
      </w:r>
      <w:r>
        <w:rPr>
          <w:color w:val="2E5395"/>
          <w:spacing w:val="-4"/>
        </w:rPr>
        <w:t>Animal</w:t>
      </w:r>
      <w:r>
        <w:rPr>
          <w:color w:val="2E5395"/>
          <w:spacing w:val="-27"/>
        </w:rPr>
        <w:t xml:space="preserve"> </w:t>
      </w:r>
      <w:r>
        <w:rPr>
          <w:color w:val="2E5395"/>
          <w:spacing w:val="-4"/>
        </w:rPr>
        <w:t>Specimens</w:t>
      </w:r>
      <w:r>
        <w:rPr>
          <w:color w:val="2E5395"/>
          <w:spacing w:val="-43"/>
        </w:rPr>
        <w:t xml:space="preserve"> </w:t>
      </w:r>
      <w:r>
        <w:rPr>
          <w:color w:val="2E5395"/>
          <w:spacing w:val="-4"/>
        </w:rPr>
        <w:t>Job</w:t>
      </w:r>
      <w:r>
        <w:rPr>
          <w:color w:val="2E5395"/>
          <w:spacing w:val="-41"/>
        </w:rPr>
        <w:t xml:space="preserve"> </w:t>
      </w:r>
      <w:r>
        <w:rPr>
          <w:color w:val="2E5395"/>
          <w:spacing w:val="-4"/>
        </w:rPr>
        <w:t>Aid</w:t>
      </w:r>
    </w:p>
    <w:p w14:paraId="4BE6F0F7" w14:textId="4288720E" w:rsidR="008D597C" w:rsidRDefault="00D90DBD" w:rsidP="00B9360E">
      <w:pPr>
        <w:spacing w:before="159"/>
        <w:jc w:val="center"/>
      </w:pPr>
      <w:r>
        <w:t>Use</w:t>
      </w:r>
      <w:r>
        <w:rPr>
          <w:spacing w:val="-12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pages</w:t>
      </w:r>
      <w:r>
        <w:rPr>
          <w:spacing w:val="-11"/>
        </w:rPr>
        <w:t xml:space="preserve"> </w:t>
      </w:r>
      <w:r>
        <w:t>below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reference</w:t>
      </w:r>
      <w:r>
        <w:rPr>
          <w:spacing w:val="-7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packing</w:t>
      </w:r>
      <w:r>
        <w:rPr>
          <w:spacing w:val="-10"/>
        </w:rPr>
        <w:t xml:space="preserve"> </w:t>
      </w:r>
      <w:r>
        <w:t>Category</w:t>
      </w:r>
      <w:r>
        <w:rPr>
          <w:spacing w:val="-11"/>
        </w:rPr>
        <w:t xml:space="preserve"> </w:t>
      </w:r>
      <w:r>
        <w:t>A,</w:t>
      </w:r>
      <w:r>
        <w:rPr>
          <w:spacing w:val="-11"/>
        </w:rPr>
        <w:t xml:space="preserve"> </w:t>
      </w:r>
      <w:r>
        <w:t>B,</w:t>
      </w:r>
      <w:r>
        <w:rPr>
          <w:spacing w:val="-8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Exempt</w:t>
      </w:r>
      <w:r>
        <w:rPr>
          <w:spacing w:val="-8"/>
        </w:rPr>
        <w:t xml:space="preserve"> </w:t>
      </w:r>
      <w:r>
        <w:rPr>
          <w:spacing w:val="-2"/>
        </w:rPr>
        <w:t>Specimens.</w:t>
      </w:r>
    </w:p>
    <w:p w14:paraId="75B7004E" w14:textId="77777777" w:rsidR="008D597C" w:rsidRDefault="008D597C" w:rsidP="00B9360E">
      <w:pPr>
        <w:pStyle w:val="BodyText"/>
        <w:spacing w:before="3"/>
        <w:jc w:val="center"/>
        <w:rPr>
          <w:b w:val="0"/>
          <w:sz w:val="16"/>
        </w:rPr>
      </w:pPr>
    </w:p>
    <w:p w14:paraId="0893A29B" w14:textId="5EA296BA" w:rsidR="008D597C" w:rsidRDefault="00D90DBD" w:rsidP="00B9360E">
      <w:pPr>
        <w:pStyle w:val="Heading1"/>
        <w:spacing w:before="1"/>
        <w:ind w:left="1269"/>
        <w:jc w:val="center"/>
      </w:pPr>
      <w:r>
        <w:rPr>
          <w:color w:val="2E5395"/>
          <w:spacing w:val="-4"/>
        </w:rPr>
        <w:t>Category</w:t>
      </w:r>
      <w:r>
        <w:rPr>
          <w:color w:val="2E5395"/>
          <w:spacing w:val="-9"/>
        </w:rPr>
        <w:t xml:space="preserve"> </w:t>
      </w:r>
      <w:r>
        <w:rPr>
          <w:color w:val="2E5395"/>
          <w:spacing w:val="-4"/>
        </w:rPr>
        <w:t>A</w:t>
      </w:r>
      <w:r>
        <w:rPr>
          <w:color w:val="2E5395"/>
          <w:spacing w:val="-6"/>
        </w:rPr>
        <w:t xml:space="preserve"> </w:t>
      </w:r>
      <w:r>
        <w:rPr>
          <w:color w:val="2E5395"/>
          <w:spacing w:val="-4"/>
        </w:rPr>
        <w:t>Infectious</w:t>
      </w:r>
      <w:r>
        <w:rPr>
          <w:color w:val="2E5395"/>
          <w:spacing w:val="-12"/>
        </w:rPr>
        <w:t xml:space="preserve"> </w:t>
      </w:r>
      <w:r>
        <w:rPr>
          <w:color w:val="2E5395"/>
          <w:spacing w:val="-4"/>
        </w:rPr>
        <w:t>Substance</w:t>
      </w:r>
      <w:r>
        <w:rPr>
          <w:color w:val="2E5395"/>
          <w:spacing w:val="-5"/>
        </w:rPr>
        <w:t xml:space="preserve"> </w:t>
      </w:r>
      <w:r>
        <w:rPr>
          <w:color w:val="2E5395"/>
          <w:spacing w:val="-4"/>
        </w:rPr>
        <w:t>Packaging</w:t>
      </w:r>
    </w:p>
    <w:p w14:paraId="59AC2C7E" w14:textId="4509728F" w:rsidR="00D732C3" w:rsidRDefault="00D90DBD" w:rsidP="00B46B38">
      <w:pPr>
        <w:rPr>
          <w:noProof/>
        </w:rPr>
      </w:pPr>
      <w:r>
        <w:rPr>
          <w:b/>
        </w:rPr>
        <w:t>NOTE</w:t>
      </w:r>
      <w:r>
        <w:t>: The</w:t>
      </w:r>
      <w:r>
        <w:rPr>
          <w:spacing w:val="-1"/>
        </w:rPr>
        <w:t xml:space="preserve"> </w:t>
      </w:r>
      <w:r>
        <w:t>packaging</w:t>
      </w:r>
      <w:r>
        <w:rPr>
          <w:spacing w:val="-5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both</w:t>
      </w:r>
      <w:r>
        <w:rPr>
          <w:spacing w:val="-5"/>
        </w:rPr>
        <w:t xml:space="preserve"> </w:t>
      </w:r>
      <w:r>
        <w:t>types</w:t>
      </w:r>
      <w:r>
        <w:rPr>
          <w:spacing w:val="-3"/>
        </w:rPr>
        <w:t xml:space="preserve"> </w:t>
      </w:r>
      <w:r>
        <w:t>(UN</w:t>
      </w:r>
      <w:r>
        <w:rPr>
          <w:spacing w:val="-1"/>
        </w:rPr>
        <w:t xml:space="preserve"> </w:t>
      </w:r>
      <w:r>
        <w:t>2814 and</w:t>
      </w:r>
      <w:r>
        <w:rPr>
          <w:spacing w:val="-1"/>
        </w:rPr>
        <w:t xml:space="preserve"> </w:t>
      </w:r>
      <w:r>
        <w:t>UN 2900) of</w:t>
      </w:r>
      <w:r>
        <w:rPr>
          <w:spacing w:val="-3"/>
        </w:rPr>
        <w:t xml:space="preserve"> </w:t>
      </w:r>
      <w:r>
        <w:t>Category</w:t>
      </w:r>
      <w:r>
        <w:rPr>
          <w:spacing w:val="-4"/>
        </w:rPr>
        <w:t xml:space="preserve"> </w:t>
      </w:r>
      <w:r>
        <w:t>A</w:t>
      </w:r>
      <w:r w:rsidR="00B9360E">
        <w:rPr>
          <w:spacing w:val="-2"/>
        </w:rPr>
        <w:t xml:space="preserve"> </w:t>
      </w:r>
      <w:r>
        <w:t>packaging,</w:t>
      </w:r>
      <w:r>
        <w:rPr>
          <w:spacing w:val="-5"/>
        </w:rPr>
        <w:t xml:space="preserve"> </w:t>
      </w:r>
      <w:r>
        <w:t>only</w:t>
      </w:r>
      <w:r>
        <w:rPr>
          <w:spacing w:val="-3"/>
        </w:rPr>
        <w:t xml:space="preserve"> </w:t>
      </w:r>
      <w:r>
        <w:t>the UN</w:t>
      </w:r>
      <w:r>
        <w:rPr>
          <w:spacing w:val="-11"/>
        </w:rPr>
        <w:t xml:space="preserve"> </w:t>
      </w:r>
      <w:r>
        <w:t>mark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Proper</w:t>
      </w:r>
      <w:r>
        <w:rPr>
          <w:spacing w:val="-11"/>
        </w:rPr>
        <w:t xml:space="preserve"> </w:t>
      </w:r>
      <w:r>
        <w:t>Shipping</w:t>
      </w:r>
      <w:r>
        <w:rPr>
          <w:spacing w:val="-11"/>
        </w:rPr>
        <w:t xml:space="preserve"> </w:t>
      </w:r>
      <w:r>
        <w:t>Names</w:t>
      </w:r>
      <w:r>
        <w:rPr>
          <w:spacing w:val="-11"/>
        </w:rPr>
        <w:t xml:space="preserve"> </w:t>
      </w:r>
      <w:r>
        <w:t>change.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shipper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consignee</w:t>
      </w:r>
      <w:r>
        <w:rPr>
          <w:spacing w:val="-11"/>
        </w:rPr>
        <w:t xml:space="preserve"> </w:t>
      </w:r>
      <w:r>
        <w:t>address</w:t>
      </w:r>
      <w:r>
        <w:rPr>
          <w:spacing w:val="-11"/>
        </w:rPr>
        <w:t xml:space="preserve"> </w:t>
      </w:r>
      <w:r>
        <w:t>label</w:t>
      </w:r>
      <w:r>
        <w:rPr>
          <w:spacing w:val="-11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t>placed</w:t>
      </w:r>
      <w:r>
        <w:rPr>
          <w:spacing w:val="-11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top 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box,</w:t>
      </w:r>
      <w:r>
        <w:rPr>
          <w:spacing w:val="-3"/>
        </w:rPr>
        <w:t xml:space="preserve"> </w:t>
      </w:r>
      <w:r>
        <w:t>if</w:t>
      </w:r>
      <w:r>
        <w:rPr>
          <w:spacing w:val="-2"/>
        </w:rPr>
        <w:t xml:space="preserve"> </w:t>
      </w:r>
      <w:r>
        <w:t>there is</w:t>
      </w:r>
      <w:r>
        <w:rPr>
          <w:spacing w:val="-3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enough</w:t>
      </w:r>
      <w:r>
        <w:rPr>
          <w:spacing w:val="-3"/>
        </w:rPr>
        <w:t xml:space="preserve"> </w:t>
      </w:r>
      <w:r>
        <w:t>space</w:t>
      </w:r>
      <w:r>
        <w:rPr>
          <w:spacing w:val="-2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side.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hazard</w:t>
      </w:r>
      <w:r>
        <w:rPr>
          <w:spacing w:val="-1"/>
        </w:rPr>
        <w:t xml:space="preserve"> </w:t>
      </w:r>
      <w:r>
        <w:t>labels</w:t>
      </w:r>
      <w:r>
        <w:rPr>
          <w:spacing w:val="-3"/>
        </w:rPr>
        <w:t xml:space="preserve"> </w:t>
      </w:r>
      <w:r>
        <w:t>should</w:t>
      </w:r>
      <w:r>
        <w:rPr>
          <w:spacing w:val="-5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overlap</w:t>
      </w:r>
      <w:r>
        <w:rPr>
          <w:spacing w:val="-1"/>
        </w:rPr>
        <w:t xml:space="preserve"> </w:t>
      </w:r>
      <w:r w:rsidR="00B9360E">
        <w:t xml:space="preserve">one </w:t>
      </w:r>
      <w:r w:rsidR="00B9360E">
        <w:rPr>
          <w:spacing w:val="-2"/>
        </w:rPr>
        <w:t>another. For liquid shipments by aircraft, the primary or secondary packaging must be capable of withstanding without leakage an internal pressure producing a pressure differential of not less than 95 kP</w:t>
      </w:r>
      <w:r w:rsidR="002E7216">
        <w:rPr>
          <w:spacing w:val="-2"/>
        </w:rPr>
        <w:t>a</w:t>
      </w:r>
      <w:r w:rsidR="007E2E69">
        <w:rPr>
          <w:spacing w:val="-2"/>
        </w:rPr>
        <w:t>.</w:t>
      </w:r>
      <w:r w:rsidR="00D732C3" w:rsidRPr="00D732C3">
        <w:rPr>
          <w:noProof/>
        </w:rPr>
        <w:t xml:space="preserve"> </w:t>
      </w:r>
      <w:r w:rsidR="00D732C3">
        <w:rPr>
          <w:noProof/>
        </w:rPr>
        <w:br/>
      </w:r>
    </w:p>
    <w:p w14:paraId="059ECAEF" w14:textId="13C72391" w:rsidR="008D597C" w:rsidRPr="00B9360E" w:rsidRDefault="00D732C3" w:rsidP="00D732C3">
      <w:pPr>
        <w:jc w:val="center"/>
        <w:sectPr w:rsidR="008D597C" w:rsidRPr="00B9360E" w:rsidSect="00F864E3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1440" w:right="1080" w:bottom="1440" w:left="1080" w:header="288" w:footer="720" w:gutter="0"/>
          <w:cols w:space="720"/>
          <w:docGrid w:linePitch="299"/>
        </w:sectPr>
      </w:pPr>
      <w:r>
        <w:rPr>
          <w:noProof/>
        </w:rPr>
        <w:drawing>
          <wp:inline distT="0" distB="0" distL="0" distR="0" wp14:anchorId="11149D98" wp14:editId="7AB95F06">
            <wp:extent cx="5563518" cy="5774696"/>
            <wp:effectExtent l="0" t="0" r="0" b="3810"/>
            <wp:docPr id="128" name="Picture 128" descr="Diagram of proper packaging of a Category A spec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 descr="Diagram of proper packaging of a Category A specime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164" cy="584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C66E6" w14:textId="77777777" w:rsidR="00F864E3" w:rsidRDefault="00F864E3">
      <w:pPr>
        <w:rPr>
          <w:b/>
          <w:bCs/>
          <w:color w:val="2E5395"/>
          <w:spacing w:val="-4"/>
          <w:sz w:val="28"/>
          <w:szCs w:val="28"/>
        </w:rPr>
      </w:pPr>
      <w:r>
        <w:rPr>
          <w:color w:val="2E5395"/>
          <w:spacing w:val="-4"/>
        </w:rPr>
        <w:br w:type="page"/>
      </w:r>
    </w:p>
    <w:p w14:paraId="7BBFF4B6" w14:textId="502C6931" w:rsidR="004A70AC" w:rsidRDefault="004A70AC" w:rsidP="004A70AC">
      <w:pPr>
        <w:pStyle w:val="Heading1"/>
        <w:ind w:left="1010"/>
        <w:jc w:val="center"/>
      </w:pPr>
      <w:r>
        <w:rPr>
          <w:color w:val="2E5395"/>
          <w:spacing w:val="-4"/>
        </w:rPr>
        <w:lastRenderedPageBreak/>
        <w:t>Category</w:t>
      </w:r>
      <w:r>
        <w:rPr>
          <w:color w:val="2E5395"/>
          <w:spacing w:val="-3"/>
        </w:rPr>
        <w:t xml:space="preserve"> </w:t>
      </w:r>
      <w:r>
        <w:rPr>
          <w:color w:val="2E5395"/>
          <w:spacing w:val="-4"/>
        </w:rPr>
        <w:t>B</w:t>
      </w:r>
      <w:r>
        <w:rPr>
          <w:color w:val="2E5395"/>
          <w:spacing w:val="-2"/>
        </w:rPr>
        <w:t xml:space="preserve"> </w:t>
      </w:r>
      <w:r>
        <w:rPr>
          <w:color w:val="2E5395"/>
          <w:spacing w:val="-4"/>
        </w:rPr>
        <w:t>Infectious</w:t>
      </w:r>
      <w:r>
        <w:rPr>
          <w:color w:val="2E5395"/>
          <w:spacing w:val="1"/>
        </w:rPr>
        <w:t xml:space="preserve"> </w:t>
      </w:r>
      <w:r>
        <w:rPr>
          <w:color w:val="2E5395"/>
          <w:spacing w:val="-4"/>
        </w:rPr>
        <w:t>Substance</w:t>
      </w:r>
      <w:r>
        <w:rPr>
          <w:color w:val="2E5395"/>
          <w:spacing w:val="-2"/>
        </w:rPr>
        <w:t xml:space="preserve"> </w:t>
      </w:r>
      <w:r>
        <w:rPr>
          <w:color w:val="2E5395"/>
          <w:spacing w:val="-4"/>
        </w:rPr>
        <w:t>Packaging</w:t>
      </w:r>
    </w:p>
    <w:p w14:paraId="5EFC54D1" w14:textId="03F72112" w:rsidR="004A70AC" w:rsidRDefault="004A70AC" w:rsidP="004A70AC">
      <w:pPr>
        <w:spacing w:before="16"/>
        <w:ind w:left="51"/>
        <w:rPr>
          <w:spacing w:val="-5"/>
        </w:rPr>
      </w:pPr>
      <w:r>
        <w:rPr>
          <w:b/>
        </w:rPr>
        <w:t>NOTE</w:t>
      </w:r>
      <w:r>
        <w:t>: The shipper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consignee</w:t>
      </w:r>
      <w:r>
        <w:rPr>
          <w:spacing w:val="-3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label 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placed on</w:t>
      </w:r>
      <w:r>
        <w:rPr>
          <w:spacing w:val="-3"/>
        </w:rPr>
        <w:t xml:space="preserve"> </w:t>
      </w:r>
      <w:r>
        <w:t>top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box,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there is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enough</w:t>
      </w:r>
      <w:r>
        <w:rPr>
          <w:spacing w:val="-3"/>
        </w:rPr>
        <w:t xml:space="preserve"> </w:t>
      </w:r>
      <w:r>
        <w:t>space available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side.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hazard</w:t>
      </w:r>
      <w:r>
        <w:rPr>
          <w:spacing w:val="-9"/>
        </w:rPr>
        <w:t xml:space="preserve"> </w:t>
      </w:r>
      <w:r>
        <w:t>labels</w:t>
      </w:r>
      <w:r>
        <w:rPr>
          <w:spacing w:val="-10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overlap</w:t>
      </w:r>
      <w:r>
        <w:rPr>
          <w:spacing w:val="-9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another.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cylinder</w:t>
      </w:r>
      <w:r>
        <w:rPr>
          <w:spacing w:val="-8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biobag</w:t>
      </w:r>
      <w:r>
        <w:rPr>
          <w:spacing w:val="-12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 xml:space="preserve">the secondary container. </w:t>
      </w:r>
      <w:r>
        <w:rPr>
          <w:spacing w:val="-2"/>
        </w:rPr>
        <w:t>For</w:t>
      </w:r>
      <w:r>
        <w:rPr>
          <w:spacing w:val="-7"/>
        </w:rPr>
        <w:t xml:space="preserve"> </w:t>
      </w:r>
      <w:r>
        <w:rPr>
          <w:spacing w:val="-2"/>
        </w:rPr>
        <w:t>liquid</w:t>
      </w:r>
      <w:r>
        <w:rPr>
          <w:spacing w:val="-6"/>
        </w:rPr>
        <w:t xml:space="preserve"> </w:t>
      </w:r>
      <w:r>
        <w:rPr>
          <w:spacing w:val="-2"/>
        </w:rPr>
        <w:t>shipments</w:t>
      </w:r>
      <w:r>
        <w:rPr>
          <w:spacing w:val="-7"/>
        </w:rPr>
        <w:t xml:space="preserve"> </w:t>
      </w:r>
      <w:r>
        <w:rPr>
          <w:spacing w:val="-2"/>
        </w:rPr>
        <w:t>by</w:t>
      </w:r>
      <w:r>
        <w:rPr>
          <w:spacing w:val="-6"/>
        </w:rPr>
        <w:t xml:space="preserve"> </w:t>
      </w:r>
      <w:r>
        <w:rPr>
          <w:spacing w:val="-2"/>
        </w:rPr>
        <w:t>aircraft,</w:t>
      </w:r>
      <w:r>
        <w:rPr>
          <w:spacing w:val="-5"/>
        </w:rPr>
        <w:t xml:space="preserve"> </w:t>
      </w:r>
      <w:r>
        <w:rPr>
          <w:spacing w:val="-2"/>
        </w:rPr>
        <w:t>the</w:t>
      </w:r>
      <w:r>
        <w:rPr>
          <w:spacing w:val="-6"/>
        </w:rPr>
        <w:t xml:space="preserve"> </w:t>
      </w:r>
      <w:r>
        <w:rPr>
          <w:spacing w:val="-2"/>
        </w:rPr>
        <w:t>primary</w:t>
      </w:r>
      <w:r>
        <w:rPr>
          <w:spacing w:val="-5"/>
        </w:rPr>
        <w:t xml:space="preserve"> </w:t>
      </w:r>
      <w:r>
        <w:rPr>
          <w:spacing w:val="-2"/>
        </w:rPr>
        <w:t>or</w:t>
      </w:r>
      <w:r>
        <w:rPr>
          <w:spacing w:val="-6"/>
        </w:rPr>
        <w:t xml:space="preserve"> </w:t>
      </w:r>
      <w:r>
        <w:rPr>
          <w:spacing w:val="-2"/>
        </w:rPr>
        <w:t>secondary</w:t>
      </w:r>
      <w:r>
        <w:rPr>
          <w:spacing w:val="-5"/>
        </w:rPr>
        <w:t xml:space="preserve"> </w:t>
      </w:r>
      <w:r>
        <w:rPr>
          <w:spacing w:val="-2"/>
        </w:rPr>
        <w:t>packaging</w:t>
      </w:r>
      <w:r>
        <w:rPr>
          <w:spacing w:val="-6"/>
        </w:rPr>
        <w:t xml:space="preserve"> </w:t>
      </w:r>
      <w:r>
        <w:rPr>
          <w:spacing w:val="-2"/>
        </w:rPr>
        <w:t>must</w:t>
      </w:r>
      <w:r>
        <w:rPr>
          <w:spacing w:val="-6"/>
        </w:rPr>
        <w:t xml:space="preserve"> </w:t>
      </w:r>
      <w:r>
        <w:rPr>
          <w:spacing w:val="-2"/>
        </w:rPr>
        <w:t>be</w:t>
      </w:r>
      <w:r>
        <w:rPr>
          <w:spacing w:val="-6"/>
        </w:rPr>
        <w:t xml:space="preserve"> </w:t>
      </w:r>
      <w:r>
        <w:rPr>
          <w:spacing w:val="-2"/>
        </w:rPr>
        <w:t>capable</w:t>
      </w:r>
      <w:r>
        <w:rPr>
          <w:spacing w:val="-6"/>
        </w:rPr>
        <w:t xml:space="preserve"> </w:t>
      </w:r>
      <w:r>
        <w:rPr>
          <w:spacing w:val="-5"/>
        </w:rPr>
        <w:t>of withstanding without leakage an internal pressure producing a pressure differential of not less than 95 kPa.</w:t>
      </w:r>
    </w:p>
    <w:p w14:paraId="3ABC7273" w14:textId="6A7F877B" w:rsidR="00515448" w:rsidRDefault="00515448" w:rsidP="004A70AC">
      <w:pPr>
        <w:spacing w:before="16"/>
        <w:ind w:left="51"/>
        <w:rPr>
          <w:spacing w:val="-5"/>
        </w:rPr>
      </w:pPr>
    </w:p>
    <w:p w14:paraId="397D747E" w14:textId="77E50EF9" w:rsidR="00515448" w:rsidRDefault="00515448" w:rsidP="00ED7CA2">
      <w:pPr>
        <w:spacing w:before="16"/>
        <w:ind w:left="51"/>
        <w:jc w:val="center"/>
        <w:rPr>
          <w:spacing w:val="-5"/>
        </w:rPr>
      </w:pPr>
      <w:r>
        <w:rPr>
          <w:noProof/>
          <w:spacing w:val="-5"/>
        </w:rPr>
        <w:drawing>
          <wp:inline distT="0" distB="0" distL="0" distR="0" wp14:anchorId="297C6670" wp14:editId="18A73696">
            <wp:extent cx="5842083" cy="7082301"/>
            <wp:effectExtent l="0" t="0" r="0" b="0"/>
            <wp:docPr id="1" name="Picture 1" descr="Diagram of proper packaging of a Category B spec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 of proper packaging of a Category B specime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83" cy="708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3C873" w14:textId="0C39D5AE" w:rsidR="004A70AC" w:rsidRPr="00ED7CA2" w:rsidRDefault="004A70AC" w:rsidP="00ED7CA2">
      <w:pPr>
        <w:jc w:val="center"/>
        <w:rPr>
          <w:b/>
          <w:bCs/>
          <w:sz w:val="28"/>
          <w:szCs w:val="28"/>
        </w:rPr>
      </w:pPr>
      <w:r>
        <w:rPr>
          <w:b/>
        </w:rPr>
        <w:br w:type="page"/>
      </w:r>
      <w:r w:rsidRPr="00ED7CA2">
        <w:rPr>
          <w:b/>
          <w:bCs/>
          <w:color w:val="2E5395"/>
          <w:spacing w:val="-2"/>
          <w:sz w:val="28"/>
          <w:szCs w:val="28"/>
        </w:rPr>
        <w:lastRenderedPageBreak/>
        <w:t>Exempt</w:t>
      </w:r>
      <w:r w:rsidRPr="00ED7CA2">
        <w:rPr>
          <w:b/>
          <w:bCs/>
          <w:color w:val="2E5395"/>
          <w:spacing w:val="-10"/>
          <w:sz w:val="28"/>
          <w:szCs w:val="28"/>
        </w:rPr>
        <w:t xml:space="preserve"> </w:t>
      </w:r>
      <w:r w:rsidRPr="00ED7CA2">
        <w:rPr>
          <w:b/>
          <w:bCs/>
          <w:color w:val="2E5395"/>
          <w:spacing w:val="-2"/>
          <w:sz w:val="28"/>
          <w:szCs w:val="28"/>
        </w:rPr>
        <w:t>Human</w:t>
      </w:r>
      <w:r w:rsidRPr="00ED7CA2">
        <w:rPr>
          <w:b/>
          <w:bCs/>
          <w:color w:val="2E5395"/>
          <w:spacing w:val="-10"/>
          <w:sz w:val="28"/>
          <w:szCs w:val="28"/>
        </w:rPr>
        <w:t xml:space="preserve"> </w:t>
      </w:r>
      <w:r w:rsidRPr="00ED7CA2">
        <w:rPr>
          <w:b/>
          <w:bCs/>
          <w:color w:val="2E5395"/>
          <w:spacing w:val="-2"/>
          <w:sz w:val="28"/>
          <w:szCs w:val="28"/>
        </w:rPr>
        <w:t>Specimen</w:t>
      </w:r>
      <w:r w:rsidRPr="00ED7CA2">
        <w:rPr>
          <w:b/>
          <w:bCs/>
          <w:color w:val="2E5395"/>
          <w:spacing w:val="-7"/>
          <w:sz w:val="28"/>
          <w:szCs w:val="28"/>
        </w:rPr>
        <w:t xml:space="preserve"> </w:t>
      </w:r>
      <w:r w:rsidRPr="00ED7CA2">
        <w:rPr>
          <w:b/>
          <w:bCs/>
          <w:color w:val="2E5395"/>
          <w:spacing w:val="-2"/>
          <w:sz w:val="28"/>
          <w:szCs w:val="28"/>
        </w:rPr>
        <w:t>or</w:t>
      </w:r>
      <w:r w:rsidRPr="00ED7CA2">
        <w:rPr>
          <w:b/>
          <w:bCs/>
          <w:color w:val="2E5395"/>
          <w:spacing w:val="-11"/>
          <w:sz w:val="28"/>
          <w:szCs w:val="28"/>
        </w:rPr>
        <w:t xml:space="preserve"> </w:t>
      </w:r>
      <w:r w:rsidRPr="00ED7CA2">
        <w:rPr>
          <w:b/>
          <w:bCs/>
          <w:color w:val="2E5395"/>
          <w:spacing w:val="-2"/>
          <w:sz w:val="28"/>
          <w:szCs w:val="28"/>
        </w:rPr>
        <w:t>Exempt</w:t>
      </w:r>
      <w:r w:rsidRPr="00ED7CA2">
        <w:rPr>
          <w:b/>
          <w:bCs/>
          <w:color w:val="2E5395"/>
          <w:spacing w:val="-8"/>
          <w:sz w:val="28"/>
          <w:szCs w:val="28"/>
        </w:rPr>
        <w:t xml:space="preserve"> </w:t>
      </w:r>
      <w:r w:rsidRPr="00ED7CA2">
        <w:rPr>
          <w:b/>
          <w:bCs/>
          <w:color w:val="2E5395"/>
          <w:spacing w:val="-2"/>
          <w:sz w:val="28"/>
          <w:szCs w:val="28"/>
        </w:rPr>
        <w:t>Animal</w:t>
      </w:r>
      <w:r w:rsidRPr="00ED7CA2">
        <w:rPr>
          <w:b/>
          <w:bCs/>
          <w:color w:val="2E5395"/>
          <w:spacing w:val="-8"/>
          <w:sz w:val="28"/>
          <w:szCs w:val="28"/>
        </w:rPr>
        <w:t xml:space="preserve"> </w:t>
      </w:r>
      <w:r w:rsidRPr="00ED7CA2">
        <w:rPr>
          <w:b/>
          <w:bCs/>
          <w:color w:val="2E5395"/>
          <w:spacing w:val="-2"/>
          <w:sz w:val="28"/>
          <w:szCs w:val="28"/>
        </w:rPr>
        <w:t>Specimen</w:t>
      </w:r>
      <w:r w:rsidRPr="00ED7CA2">
        <w:rPr>
          <w:b/>
          <w:bCs/>
          <w:color w:val="2E5395"/>
          <w:spacing w:val="-9"/>
          <w:sz w:val="28"/>
          <w:szCs w:val="28"/>
        </w:rPr>
        <w:t xml:space="preserve"> </w:t>
      </w:r>
      <w:r w:rsidRPr="00ED7CA2">
        <w:rPr>
          <w:b/>
          <w:bCs/>
          <w:color w:val="2E5395"/>
          <w:spacing w:val="-2"/>
          <w:sz w:val="28"/>
          <w:szCs w:val="28"/>
        </w:rPr>
        <w:t>Packaging</w:t>
      </w:r>
    </w:p>
    <w:p w14:paraId="6D40148A" w14:textId="00604FE0" w:rsidR="007E2E69" w:rsidRDefault="004A70AC" w:rsidP="00882546">
      <w:pPr>
        <w:spacing w:before="16"/>
        <w:ind w:left="52"/>
        <w:rPr>
          <w:color w:val="000000"/>
          <w:spacing w:val="-4"/>
        </w:rPr>
      </w:pPr>
      <w:r>
        <w:rPr>
          <w:b/>
        </w:rPr>
        <w:t>NOTE</w:t>
      </w:r>
      <w:r>
        <w:t>: The shipper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consignee</w:t>
      </w:r>
      <w:r>
        <w:rPr>
          <w:spacing w:val="-3"/>
        </w:rPr>
        <w:t xml:space="preserve"> </w:t>
      </w:r>
      <w:r>
        <w:t>address</w:t>
      </w:r>
      <w:r>
        <w:rPr>
          <w:spacing w:val="-2"/>
        </w:rPr>
        <w:t xml:space="preserve"> </w:t>
      </w:r>
      <w:r>
        <w:t>label can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placed on</w:t>
      </w:r>
      <w:r>
        <w:rPr>
          <w:spacing w:val="-3"/>
        </w:rPr>
        <w:t xml:space="preserve"> </w:t>
      </w:r>
      <w:r>
        <w:t>top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box,</w:t>
      </w:r>
      <w:r>
        <w:rPr>
          <w:spacing w:val="-2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there is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enough</w:t>
      </w:r>
      <w:r>
        <w:rPr>
          <w:spacing w:val="-3"/>
        </w:rPr>
        <w:t xml:space="preserve"> </w:t>
      </w:r>
      <w:r>
        <w:t>space available</w:t>
      </w:r>
      <w:r>
        <w:rPr>
          <w:spacing w:val="-10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side.</w:t>
      </w:r>
      <w:r>
        <w:rPr>
          <w:spacing w:val="-10"/>
        </w:rPr>
        <w:t xml:space="preserve"> </w:t>
      </w:r>
      <w:r>
        <w:t>UN</w:t>
      </w:r>
      <w:r>
        <w:rPr>
          <w:spacing w:val="-10"/>
        </w:rPr>
        <w:t xml:space="preserve"> </w:t>
      </w:r>
      <w:r>
        <w:t>hazard</w:t>
      </w:r>
      <w:r>
        <w:rPr>
          <w:spacing w:val="-9"/>
        </w:rPr>
        <w:t xml:space="preserve"> </w:t>
      </w:r>
      <w:r>
        <w:t>labels</w:t>
      </w:r>
      <w:r>
        <w:rPr>
          <w:spacing w:val="-10"/>
        </w:rPr>
        <w:t xml:space="preserve"> </w:t>
      </w:r>
      <w:r>
        <w:t>should</w:t>
      </w:r>
      <w:r>
        <w:rPr>
          <w:spacing w:val="-12"/>
        </w:rPr>
        <w:t xml:space="preserve"> </w:t>
      </w:r>
      <w:r>
        <w:t>not</w:t>
      </w:r>
      <w:r>
        <w:rPr>
          <w:spacing w:val="-12"/>
        </w:rPr>
        <w:t xml:space="preserve"> </w:t>
      </w:r>
      <w:r>
        <w:t>overlap</w:t>
      </w:r>
      <w:r>
        <w:rPr>
          <w:spacing w:val="-9"/>
        </w:rPr>
        <w:t xml:space="preserve"> </w:t>
      </w:r>
      <w:r>
        <w:t>one</w:t>
      </w:r>
      <w:r>
        <w:rPr>
          <w:spacing w:val="-11"/>
        </w:rPr>
        <w:t xml:space="preserve"> </w:t>
      </w:r>
      <w:r>
        <w:t>another.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cylinder</w:t>
      </w:r>
      <w:r>
        <w:rPr>
          <w:spacing w:val="-8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biobag</w:t>
      </w:r>
      <w:r>
        <w:rPr>
          <w:spacing w:val="-12"/>
        </w:rPr>
        <w:t xml:space="preserve"> </w:t>
      </w:r>
      <w:r>
        <w:t>can</w:t>
      </w:r>
      <w:r>
        <w:rPr>
          <w:spacing w:val="-11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used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the secondary container.</w:t>
      </w:r>
      <w:r w:rsidR="002C43F7">
        <w:t xml:space="preserve"> </w:t>
      </w:r>
      <w:r w:rsidR="002C43F7">
        <w:rPr>
          <w:color w:val="000000"/>
          <w:spacing w:val="-2"/>
        </w:rPr>
        <w:t>For</w:t>
      </w:r>
      <w:r w:rsidR="002C43F7">
        <w:rPr>
          <w:color w:val="000000"/>
          <w:spacing w:val="-7"/>
        </w:rPr>
        <w:t xml:space="preserve"> </w:t>
      </w:r>
      <w:r w:rsidR="002C43F7">
        <w:rPr>
          <w:color w:val="000000"/>
          <w:spacing w:val="-2"/>
        </w:rPr>
        <w:t>liquid</w:t>
      </w:r>
      <w:r w:rsidR="002C43F7">
        <w:rPr>
          <w:color w:val="000000"/>
          <w:spacing w:val="-6"/>
        </w:rPr>
        <w:t xml:space="preserve"> </w:t>
      </w:r>
      <w:r w:rsidR="002C43F7">
        <w:rPr>
          <w:color w:val="000000"/>
          <w:spacing w:val="-2"/>
        </w:rPr>
        <w:t>shipments</w:t>
      </w:r>
      <w:r w:rsidR="002C43F7">
        <w:rPr>
          <w:color w:val="000000"/>
          <w:spacing w:val="-7"/>
        </w:rPr>
        <w:t xml:space="preserve"> </w:t>
      </w:r>
      <w:r w:rsidR="002C43F7">
        <w:rPr>
          <w:color w:val="000000"/>
          <w:spacing w:val="-2"/>
        </w:rPr>
        <w:t>by</w:t>
      </w:r>
      <w:r w:rsidR="002C43F7">
        <w:rPr>
          <w:color w:val="000000"/>
          <w:spacing w:val="-6"/>
        </w:rPr>
        <w:t xml:space="preserve"> </w:t>
      </w:r>
      <w:r w:rsidR="002C43F7">
        <w:rPr>
          <w:color w:val="000000"/>
          <w:spacing w:val="-2"/>
        </w:rPr>
        <w:t>aircraft,</w:t>
      </w:r>
      <w:r w:rsidR="002C43F7">
        <w:rPr>
          <w:color w:val="000000"/>
          <w:spacing w:val="-5"/>
        </w:rPr>
        <w:t xml:space="preserve"> </w:t>
      </w:r>
      <w:r w:rsidR="002C43F7">
        <w:rPr>
          <w:color w:val="000000"/>
          <w:spacing w:val="-2"/>
        </w:rPr>
        <w:t>the</w:t>
      </w:r>
      <w:r w:rsidR="002C43F7">
        <w:rPr>
          <w:color w:val="000000"/>
          <w:spacing w:val="-6"/>
        </w:rPr>
        <w:t xml:space="preserve"> </w:t>
      </w:r>
      <w:r w:rsidR="002C43F7">
        <w:rPr>
          <w:color w:val="000000"/>
          <w:spacing w:val="-2"/>
        </w:rPr>
        <w:t>primary</w:t>
      </w:r>
      <w:r w:rsidR="002C43F7">
        <w:rPr>
          <w:color w:val="000000"/>
          <w:spacing w:val="-5"/>
        </w:rPr>
        <w:t xml:space="preserve"> </w:t>
      </w:r>
      <w:r w:rsidR="002C43F7">
        <w:rPr>
          <w:color w:val="000000"/>
          <w:spacing w:val="-2"/>
        </w:rPr>
        <w:t>or</w:t>
      </w:r>
      <w:r w:rsidR="002C43F7">
        <w:rPr>
          <w:color w:val="000000"/>
          <w:spacing w:val="-6"/>
        </w:rPr>
        <w:t xml:space="preserve"> </w:t>
      </w:r>
      <w:r w:rsidR="002C43F7">
        <w:rPr>
          <w:color w:val="000000"/>
          <w:spacing w:val="-2"/>
        </w:rPr>
        <w:t>secondary</w:t>
      </w:r>
      <w:r w:rsidR="002C43F7">
        <w:rPr>
          <w:color w:val="000000"/>
          <w:spacing w:val="-5"/>
        </w:rPr>
        <w:t xml:space="preserve"> </w:t>
      </w:r>
      <w:r w:rsidR="002C43F7">
        <w:rPr>
          <w:color w:val="000000"/>
          <w:spacing w:val="-2"/>
        </w:rPr>
        <w:t>packaging</w:t>
      </w:r>
      <w:r w:rsidR="002C43F7">
        <w:rPr>
          <w:color w:val="000000"/>
          <w:spacing w:val="-6"/>
        </w:rPr>
        <w:t xml:space="preserve"> </w:t>
      </w:r>
      <w:r w:rsidR="002C43F7">
        <w:rPr>
          <w:color w:val="000000"/>
          <w:spacing w:val="-2"/>
        </w:rPr>
        <w:t>must</w:t>
      </w:r>
      <w:r w:rsidR="002C43F7">
        <w:rPr>
          <w:color w:val="000000"/>
          <w:spacing w:val="-6"/>
        </w:rPr>
        <w:t xml:space="preserve"> </w:t>
      </w:r>
      <w:r w:rsidR="002C43F7">
        <w:rPr>
          <w:color w:val="000000"/>
          <w:spacing w:val="-2"/>
        </w:rPr>
        <w:t>be</w:t>
      </w:r>
      <w:r w:rsidR="002C43F7">
        <w:rPr>
          <w:color w:val="000000"/>
          <w:spacing w:val="-6"/>
        </w:rPr>
        <w:t xml:space="preserve"> </w:t>
      </w:r>
      <w:r w:rsidR="002C43F7">
        <w:rPr>
          <w:color w:val="000000"/>
          <w:spacing w:val="-2"/>
        </w:rPr>
        <w:t>capable</w:t>
      </w:r>
      <w:r w:rsidR="002C43F7">
        <w:rPr>
          <w:color w:val="000000"/>
          <w:spacing w:val="-6"/>
        </w:rPr>
        <w:t xml:space="preserve"> </w:t>
      </w:r>
      <w:r w:rsidR="002C43F7">
        <w:rPr>
          <w:color w:val="000000"/>
          <w:spacing w:val="-5"/>
        </w:rPr>
        <w:t>of</w:t>
      </w:r>
      <w:r w:rsidR="002C43F7">
        <w:rPr>
          <w:color w:val="000000"/>
        </w:rPr>
        <w:t xml:space="preserve"> withstanding without leakage </w:t>
      </w:r>
      <w:r w:rsidR="002C43F7">
        <w:rPr>
          <w:color w:val="000000"/>
          <w:spacing w:val="-2"/>
        </w:rPr>
        <w:t>an</w:t>
      </w:r>
      <w:r w:rsidR="002C43F7">
        <w:rPr>
          <w:color w:val="000000"/>
          <w:spacing w:val="-6"/>
        </w:rPr>
        <w:t xml:space="preserve"> </w:t>
      </w:r>
      <w:r w:rsidR="002C43F7">
        <w:rPr>
          <w:color w:val="000000"/>
          <w:spacing w:val="-2"/>
        </w:rPr>
        <w:t>internal</w:t>
      </w:r>
      <w:r w:rsidR="002C43F7">
        <w:rPr>
          <w:color w:val="000000"/>
          <w:spacing w:val="-6"/>
        </w:rPr>
        <w:t xml:space="preserve"> </w:t>
      </w:r>
      <w:r w:rsidR="002C43F7">
        <w:rPr>
          <w:color w:val="000000"/>
          <w:spacing w:val="-2"/>
        </w:rPr>
        <w:t>pressure</w:t>
      </w:r>
      <w:r w:rsidR="002C43F7">
        <w:rPr>
          <w:color w:val="000000"/>
          <w:spacing w:val="-5"/>
        </w:rPr>
        <w:t xml:space="preserve"> </w:t>
      </w:r>
      <w:r w:rsidR="002C43F7">
        <w:rPr>
          <w:color w:val="000000"/>
          <w:spacing w:val="-2"/>
        </w:rPr>
        <w:t>producing</w:t>
      </w:r>
      <w:r w:rsidR="002C43F7">
        <w:rPr>
          <w:color w:val="000000"/>
          <w:spacing w:val="-7"/>
        </w:rPr>
        <w:t xml:space="preserve"> </w:t>
      </w:r>
      <w:r w:rsidR="002C43F7">
        <w:rPr>
          <w:color w:val="000000"/>
          <w:spacing w:val="-2"/>
        </w:rPr>
        <w:t>a</w:t>
      </w:r>
      <w:r w:rsidR="002C43F7">
        <w:rPr>
          <w:color w:val="000000"/>
          <w:spacing w:val="-6"/>
        </w:rPr>
        <w:t xml:space="preserve"> </w:t>
      </w:r>
      <w:r w:rsidR="002C43F7">
        <w:rPr>
          <w:color w:val="000000"/>
          <w:spacing w:val="-2"/>
        </w:rPr>
        <w:t>pressure</w:t>
      </w:r>
      <w:r w:rsidR="002C43F7">
        <w:rPr>
          <w:color w:val="000000"/>
          <w:spacing w:val="-6"/>
        </w:rPr>
        <w:t xml:space="preserve"> </w:t>
      </w:r>
      <w:r w:rsidR="002C43F7">
        <w:rPr>
          <w:color w:val="000000"/>
          <w:spacing w:val="-2"/>
        </w:rPr>
        <w:t>differential</w:t>
      </w:r>
      <w:r w:rsidR="002C43F7">
        <w:rPr>
          <w:color w:val="000000"/>
          <w:spacing w:val="-6"/>
        </w:rPr>
        <w:t xml:space="preserve"> </w:t>
      </w:r>
      <w:r w:rsidR="002C43F7">
        <w:rPr>
          <w:color w:val="000000"/>
          <w:spacing w:val="-2"/>
        </w:rPr>
        <w:t>of</w:t>
      </w:r>
      <w:r w:rsidR="002C43F7">
        <w:rPr>
          <w:color w:val="000000"/>
          <w:spacing w:val="-6"/>
        </w:rPr>
        <w:t xml:space="preserve"> </w:t>
      </w:r>
      <w:r w:rsidR="002C43F7">
        <w:rPr>
          <w:color w:val="000000"/>
          <w:spacing w:val="-2"/>
        </w:rPr>
        <w:t>not</w:t>
      </w:r>
      <w:r w:rsidR="002C43F7">
        <w:rPr>
          <w:color w:val="000000"/>
          <w:spacing w:val="-6"/>
        </w:rPr>
        <w:t xml:space="preserve"> </w:t>
      </w:r>
      <w:r w:rsidR="002C43F7">
        <w:rPr>
          <w:color w:val="000000"/>
          <w:spacing w:val="-2"/>
        </w:rPr>
        <w:t>less</w:t>
      </w:r>
      <w:r w:rsidR="002C43F7">
        <w:rPr>
          <w:color w:val="000000"/>
          <w:spacing w:val="-6"/>
        </w:rPr>
        <w:t xml:space="preserve"> </w:t>
      </w:r>
      <w:r w:rsidR="002C43F7">
        <w:rPr>
          <w:color w:val="000000"/>
          <w:spacing w:val="-2"/>
        </w:rPr>
        <w:t>than</w:t>
      </w:r>
      <w:r w:rsidR="002C43F7">
        <w:rPr>
          <w:color w:val="000000"/>
          <w:spacing w:val="-6"/>
        </w:rPr>
        <w:t xml:space="preserve"> </w:t>
      </w:r>
      <w:r w:rsidR="002C43F7">
        <w:rPr>
          <w:color w:val="000000"/>
          <w:spacing w:val="-2"/>
        </w:rPr>
        <w:t>95</w:t>
      </w:r>
      <w:r w:rsidR="002C43F7">
        <w:rPr>
          <w:color w:val="000000"/>
          <w:spacing w:val="-5"/>
        </w:rPr>
        <w:t xml:space="preserve"> </w:t>
      </w:r>
      <w:r w:rsidR="002C43F7">
        <w:rPr>
          <w:color w:val="000000"/>
          <w:spacing w:val="-4"/>
        </w:rPr>
        <w:t>kPa.</w:t>
      </w:r>
    </w:p>
    <w:p w14:paraId="09E4EB91" w14:textId="77777777" w:rsidR="001F408E" w:rsidRDefault="001F408E" w:rsidP="00882546">
      <w:pPr>
        <w:spacing w:before="16"/>
        <w:ind w:left="52"/>
        <w:rPr>
          <w:color w:val="000000"/>
          <w:spacing w:val="-4"/>
        </w:rPr>
      </w:pPr>
    </w:p>
    <w:p w14:paraId="697E6BCF" w14:textId="2E2DCD14" w:rsidR="00BB18D4" w:rsidRDefault="001F408E" w:rsidP="001F408E">
      <w:pPr>
        <w:spacing w:before="16"/>
        <w:ind w:left="52"/>
        <w:jc w:val="center"/>
        <w:rPr>
          <w:color w:val="000000"/>
          <w:spacing w:val="-4"/>
        </w:rPr>
      </w:pPr>
      <w:r>
        <w:rPr>
          <w:noProof/>
          <w:color w:val="000000"/>
        </w:rPr>
        <w:drawing>
          <wp:inline distT="0" distB="0" distL="0" distR="0" wp14:anchorId="3A3544E0" wp14:editId="69BD03A6">
            <wp:extent cx="5673687" cy="6485726"/>
            <wp:effectExtent l="0" t="0" r="3810" b="4445"/>
            <wp:docPr id="2" name="Picture 2" descr="Diagram of proper packaging of an exempt human or animal speci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 of proper packaging of an exempt human or animal specime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1460" cy="654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C68CB" w14:textId="77777777" w:rsidR="001F408E" w:rsidRDefault="001F408E" w:rsidP="001F408E">
      <w:pPr>
        <w:spacing w:before="16"/>
        <w:ind w:left="52"/>
      </w:pPr>
    </w:p>
    <w:p w14:paraId="17CDD3E8" w14:textId="3A38B328" w:rsidR="00256DB0" w:rsidRPr="00607691" w:rsidRDefault="001F408E" w:rsidP="00607691">
      <w:pPr>
        <w:spacing w:before="16"/>
        <w:ind w:left="52"/>
        <w:rPr>
          <w:color w:val="000000"/>
          <w:spacing w:val="-4"/>
        </w:rPr>
      </w:pPr>
      <w:r>
        <w:t>This</w:t>
      </w:r>
      <w:r>
        <w:rPr>
          <w:spacing w:val="-10"/>
        </w:rPr>
        <w:t xml:space="preserve"> </w:t>
      </w:r>
      <w:r>
        <w:t>job</w:t>
      </w:r>
      <w:r>
        <w:rPr>
          <w:spacing w:val="-9"/>
        </w:rPr>
        <w:t xml:space="preserve"> </w:t>
      </w:r>
      <w:r>
        <w:t>aid</w:t>
      </w:r>
      <w:r>
        <w:rPr>
          <w:spacing w:val="-9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component</w:t>
      </w:r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free,</w:t>
      </w:r>
      <w:r>
        <w:rPr>
          <w:spacing w:val="-4"/>
        </w:rPr>
        <w:t xml:space="preserve"> </w:t>
      </w:r>
      <w:r>
        <w:t>on-demand</w:t>
      </w:r>
      <w:r>
        <w:rPr>
          <w:spacing w:val="-9"/>
        </w:rPr>
        <w:t xml:space="preserve"> </w:t>
      </w:r>
      <w:r>
        <w:t>CDC</w:t>
      </w:r>
      <w:r>
        <w:rPr>
          <w:spacing w:val="-8"/>
        </w:rPr>
        <w:t xml:space="preserve"> </w:t>
      </w:r>
      <w:r>
        <w:t>training</w:t>
      </w:r>
      <w:r>
        <w:rPr>
          <w:spacing w:val="-10"/>
        </w:rPr>
        <w:t xml:space="preserve"> </w:t>
      </w:r>
      <w:r>
        <w:t>course</w:t>
      </w:r>
      <w:r>
        <w:rPr>
          <w:spacing w:val="-8"/>
        </w:rPr>
        <w:t xml:space="preserve"> </w:t>
      </w:r>
      <w:r>
        <w:t>“Packing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Shipping</w:t>
      </w:r>
      <w:r>
        <w:rPr>
          <w:spacing w:val="-10"/>
        </w:rPr>
        <w:t xml:space="preserve"> </w:t>
      </w:r>
      <w:r>
        <w:t xml:space="preserve">Dangerous Goods: What the Laboratory Staff Must Know.” Find the course at </w:t>
      </w:r>
      <w:hyperlink r:id="rId19">
        <w:r w:rsidR="008852C2">
          <w:rPr>
            <w:color w:val="0000FF"/>
          </w:rPr>
          <w:t>https://reach.cdc.gov/training.</w:t>
        </w:r>
      </w:hyperlink>
      <w:r w:rsidR="00B30C26">
        <w:rPr>
          <w:color w:val="0000FF"/>
        </w:rPr>
        <w:t xml:space="preserve">  </w:t>
      </w:r>
      <w:r w:rsidR="00B30C26" w:rsidRPr="00B30C26">
        <w:t>v.23032</w:t>
      </w:r>
    </w:p>
    <w:sectPr w:rsidR="00256DB0" w:rsidRPr="00607691" w:rsidSect="007E2E69">
      <w:type w:val="continuous"/>
      <w:pgSz w:w="12240" w:h="15840"/>
      <w:pgMar w:top="1440" w:right="1080" w:bottom="1440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9597D" w14:textId="77777777" w:rsidR="00DE1AE6" w:rsidRDefault="00DE1AE6" w:rsidP="00BD4B38">
      <w:r>
        <w:separator/>
      </w:r>
    </w:p>
  </w:endnote>
  <w:endnote w:type="continuationSeparator" w:id="0">
    <w:p w14:paraId="5E69AD23" w14:textId="77777777" w:rsidR="00DE1AE6" w:rsidRDefault="00DE1AE6" w:rsidP="00BD4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33841430"/>
      <w:docPartObj>
        <w:docPartGallery w:val="Page Numbers (Bottom of Page)"/>
        <w:docPartUnique/>
      </w:docPartObj>
    </w:sdtPr>
    <w:sdtContent>
      <w:p w14:paraId="3EFE13A5" w14:textId="40722FFC" w:rsidR="007659E2" w:rsidRDefault="007659E2" w:rsidP="00FE4EE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4C5B002" w14:textId="77777777" w:rsidR="007659E2" w:rsidRDefault="007659E2" w:rsidP="007659E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404262551"/>
      <w:docPartObj>
        <w:docPartGallery w:val="Page Numbers (Bottom of Page)"/>
        <w:docPartUnique/>
      </w:docPartObj>
    </w:sdtPr>
    <w:sdtContent>
      <w:p w14:paraId="3EB566B1" w14:textId="37FFB054" w:rsidR="007659E2" w:rsidRDefault="007659E2" w:rsidP="00FE4EE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2C226625" w14:textId="77777777" w:rsidR="007659E2" w:rsidRDefault="007659E2" w:rsidP="007659E2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C8F4C" w14:textId="77777777" w:rsidR="005A20F3" w:rsidRDefault="005A20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95C50" w14:textId="77777777" w:rsidR="00DE1AE6" w:rsidRDefault="00DE1AE6" w:rsidP="00BD4B38">
      <w:r>
        <w:separator/>
      </w:r>
    </w:p>
  </w:footnote>
  <w:footnote w:type="continuationSeparator" w:id="0">
    <w:p w14:paraId="0E232C53" w14:textId="77777777" w:rsidR="00DE1AE6" w:rsidRDefault="00DE1AE6" w:rsidP="00BD4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C4E245" w14:textId="77777777" w:rsidR="005A20F3" w:rsidRDefault="005A20F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55A7F8" w14:textId="77777777" w:rsidR="007659E2" w:rsidRDefault="007659E2">
    <w:pPr>
      <w:pStyle w:val="Header"/>
      <w:rPr>
        <w:color w:val="A6A6A6" w:themeColor="background1" w:themeShade="A6"/>
      </w:rPr>
    </w:pPr>
    <w:r>
      <w:rPr>
        <w:color w:val="A6A6A6" w:themeColor="background1" w:themeShade="A6"/>
      </w:rPr>
      <w:tab/>
    </w:r>
    <w:r>
      <w:rPr>
        <w:color w:val="A6A6A6" w:themeColor="background1" w:themeShade="A6"/>
      </w:rPr>
      <w:tab/>
    </w:r>
  </w:p>
  <w:p w14:paraId="6AD6EFDD" w14:textId="290EC2D8" w:rsidR="007659E2" w:rsidRPr="007C5A3D" w:rsidRDefault="007659E2">
    <w:pPr>
      <w:pStyle w:val="Header"/>
      <w:rPr>
        <w:color w:val="808080" w:themeColor="background1" w:themeShade="80"/>
      </w:rPr>
    </w:pPr>
    <w:r w:rsidRPr="007C5A3D">
      <w:t>[Insert your agency information here]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339C5" w14:textId="77777777" w:rsidR="005A20F3" w:rsidRDefault="005A20F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D597C"/>
    <w:rsid w:val="000703F7"/>
    <w:rsid w:val="000938B7"/>
    <w:rsid w:val="000F0843"/>
    <w:rsid w:val="001167F6"/>
    <w:rsid w:val="001B6A2D"/>
    <w:rsid w:val="001F408E"/>
    <w:rsid w:val="00256DB0"/>
    <w:rsid w:val="002C43F7"/>
    <w:rsid w:val="002E7216"/>
    <w:rsid w:val="002F5EA8"/>
    <w:rsid w:val="00354D02"/>
    <w:rsid w:val="004413F7"/>
    <w:rsid w:val="004A70AC"/>
    <w:rsid w:val="00515448"/>
    <w:rsid w:val="005976CE"/>
    <w:rsid w:val="005A20F3"/>
    <w:rsid w:val="005D4DA6"/>
    <w:rsid w:val="00607691"/>
    <w:rsid w:val="007659E2"/>
    <w:rsid w:val="00775E6E"/>
    <w:rsid w:val="00795926"/>
    <w:rsid w:val="007C5A3D"/>
    <w:rsid w:val="007E2E69"/>
    <w:rsid w:val="00810CA8"/>
    <w:rsid w:val="00882546"/>
    <w:rsid w:val="008852C2"/>
    <w:rsid w:val="008D597C"/>
    <w:rsid w:val="00B30C26"/>
    <w:rsid w:val="00B46B38"/>
    <w:rsid w:val="00B6188A"/>
    <w:rsid w:val="00B9360E"/>
    <w:rsid w:val="00BB18D4"/>
    <w:rsid w:val="00BD1880"/>
    <w:rsid w:val="00BD4B38"/>
    <w:rsid w:val="00C103FE"/>
    <w:rsid w:val="00CB1BFB"/>
    <w:rsid w:val="00CC25AB"/>
    <w:rsid w:val="00D732C3"/>
    <w:rsid w:val="00D90DBD"/>
    <w:rsid w:val="00DE1AE6"/>
    <w:rsid w:val="00ED7CA2"/>
    <w:rsid w:val="00F86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BF3EAD"/>
  <w15:docId w15:val="{EA2618A0-E9F8-428B-96A1-48E46F11B3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3"/>
      <w:ind w:left="796" w:right="1251"/>
      <w:outlineLvl w:val="0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Title">
    <w:name w:val="Title"/>
    <w:basedOn w:val="Normal"/>
    <w:uiPriority w:val="10"/>
    <w:qFormat/>
    <w:pPr>
      <w:spacing w:before="88"/>
      <w:ind w:left="1283" w:right="1251"/>
      <w:jc w:val="center"/>
    </w:pPr>
    <w:rPr>
      <w:rFonts w:ascii="Arial" w:eastAsia="Arial" w:hAnsi="Arial" w:cs="Arial"/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D4B3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4B3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BD4B3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4B38"/>
    <w:rPr>
      <w:rFonts w:ascii="Calibri" w:eastAsia="Calibri" w:hAnsi="Calibri" w:cs="Calibri"/>
    </w:rPr>
  </w:style>
  <w:style w:type="character" w:styleId="PageNumber">
    <w:name w:val="page number"/>
    <w:basedOn w:val="DefaultParagraphFont"/>
    <w:uiPriority w:val="99"/>
    <w:semiHidden/>
    <w:unhideWhenUsed/>
    <w:rsid w:val="007659E2"/>
  </w:style>
  <w:style w:type="character" w:styleId="CommentReference">
    <w:name w:val="annotation reference"/>
    <w:basedOn w:val="DefaultParagraphFont"/>
    <w:uiPriority w:val="99"/>
    <w:semiHidden/>
    <w:unhideWhenUsed/>
    <w:rsid w:val="005A20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20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20F3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20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20F3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hyperlink" Target="https://reach.cdc.gov/course/packing-and-shipping-dangerous-goods-what-laboratory-staff-must-know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FDCB35CB51F740B91A7FB630791FC9" ma:contentTypeVersion="1309" ma:contentTypeDescription="Create a new document." ma:contentTypeScope="" ma:versionID="aba0fbe9cd6236280e287303bc27236d">
  <xsd:schema xmlns:xsd="http://www.w3.org/2001/XMLSchema" xmlns:xs="http://www.w3.org/2001/XMLSchema" xmlns:p="http://schemas.microsoft.com/office/2006/metadata/properties" xmlns:ns2="0724e717-bbe7-4e48-ae6a-faff532bb476" xmlns:ns3="f0ded82d-f41a-46a0-8b2b-bfd15d439bb0" xmlns:ns4="0ae2426c-2c1a-4d2a-9f9e-db071f9f1e87" targetNamespace="http://schemas.microsoft.com/office/2006/metadata/properties" ma:root="true" ma:fieldsID="221c5f425d6df8263418054bd8edd3aa" ns2:_="" ns3:_="" ns4:_="">
    <xsd:import namespace="0724e717-bbe7-4e48-ae6a-faff532bb476"/>
    <xsd:import namespace="f0ded82d-f41a-46a0-8b2b-bfd15d439bb0"/>
    <xsd:import namespace="0ae2426c-2c1a-4d2a-9f9e-db071f9f1e8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4e717-bbe7-4e48-ae6a-faff532bb47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9" nillable="true" ma:displayName="Taxonomy Catch All Column" ma:hidden="true" ma:list="{dcbfa1dc-7cb6-48b7-9934-8ecf856eb30f}" ma:internalName="TaxCatchAll" ma:showField="CatchAllData" ma:web="0724e717-bbe7-4e48-ae6a-faff532bb4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ded82d-f41a-46a0-8b2b-bfd15d439b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9353dbe8-8260-4ccf-8219-3d2995e6fa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e2426c-2c1a-4d2a-9f9e-db071f9f1e8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724e717-bbe7-4e48-ae6a-faff532bb476" xsi:nil="true"/>
    <lcf76f155ced4ddcb4097134ff3c332f xmlns="f0ded82d-f41a-46a0-8b2b-bfd15d439bb0">
      <Terms xmlns="http://schemas.microsoft.com/office/infopath/2007/PartnerControls"/>
    </lcf76f155ced4ddcb4097134ff3c332f>
    <_dlc_DocId xmlns="0724e717-bbe7-4e48-ae6a-faff532bb476">CSELS-1621824651-1277</_dlc_DocId>
    <_dlc_DocIdUrl xmlns="0724e717-bbe7-4e48-ae6a-faff532bb476">
      <Url>https://cdc.sharepoint.com/sites/CSELS/DLS/Training/_layouts/15/DocIdRedir.aspx?ID=CSELS-1621824651-1277</Url>
      <Description>CSELS-1621824651-1277</Description>
    </_dlc_DocIdUrl>
  </documentManagement>
</p:properties>
</file>

<file path=customXml/itemProps1.xml><?xml version="1.0" encoding="utf-8"?>
<ds:datastoreItem xmlns:ds="http://schemas.openxmlformats.org/officeDocument/2006/customXml" ds:itemID="{2270E6E6-F476-4596-B0FD-D8EB1027C4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724e717-bbe7-4e48-ae6a-faff532bb476"/>
    <ds:schemaRef ds:uri="f0ded82d-f41a-46a0-8b2b-bfd15d439bb0"/>
    <ds:schemaRef ds:uri="0ae2426c-2c1a-4d2a-9f9e-db071f9f1e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EFC04C2-FC02-4096-9312-80158A3391BE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5C957044-41D6-483D-9A75-0D32C53F3C0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0C417C8-7726-4D14-9D2E-E282A0278CD1}">
  <ds:schemaRefs>
    <ds:schemaRef ds:uri="http://schemas.microsoft.com/office/2006/metadata/properties"/>
    <ds:schemaRef ds:uri="http://schemas.microsoft.com/office/infopath/2007/PartnerControls"/>
    <ds:schemaRef ds:uri="0724e717-bbe7-4e48-ae6a-faff532bb476"/>
    <ds:schemaRef ds:uri="f0ded82d-f41a-46a0-8b2b-bfd15d439b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230</TotalTime>
  <Pages>3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Step 3: Packing Category A and B and Exempt Human and Exempt Animal Specimens Job Aid</vt:lpstr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Step 3: Packing Category A and B and Exempt Human and Exempt Animal Specimens Job Aid</dc:title>
  <dc:creator>Clark, Kevin L. (CDC/DDPHSS/CSELS/DLS)</dc:creator>
  <cp:lastModifiedBy>Jeannie Cherie Baughn</cp:lastModifiedBy>
  <cp:revision>25</cp:revision>
  <dcterms:created xsi:type="dcterms:W3CDTF">2023-01-13T22:17:00Z</dcterms:created>
  <dcterms:modified xsi:type="dcterms:W3CDTF">2023-02-07T21:19:00Z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2022-05-24T00:00:00Z</vt:filetime>
  </property>
  <property fmtid="{D5CDD505-2E9C-101B-9397-08002B2CF9AE}" pid="3" name="Creator">
    <vt:lpwstr>Acrobat PDFMaker 17 for Word</vt:lpwstr>
  </property>
  <property fmtid="{D5CDD505-2E9C-101B-9397-08002B2CF9AE}" pid="4" name="LastSaved">
    <vt:filetime>2023-01-13T00:00:00Z</vt:filetime>
  </property>
  <property fmtid="{D5CDD505-2E9C-101B-9397-08002B2CF9AE}" pid="5" name="MSIP_Label_7b94a7b8-f06c-4dfe-bdcc-9b548fd58c31_ActionId">
    <vt:lpwstr>414d542d-bf34-4935-8d66-8b2787837727</vt:lpwstr>
  </property>
  <property fmtid="{D5CDD505-2E9C-101B-9397-08002B2CF9AE}" pid="6" name="MSIP_Label_7b94a7b8-f06c-4dfe-bdcc-9b548fd58c31_ContentBits">
    <vt:lpwstr>0</vt:lpwstr>
  </property>
  <property fmtid="{D5CDD505-2E9C-101B-9397-08002B2CF9AE}" pid="7" name="MSIP_Label_7b94a7b8-f06c-4dfe-bdcc-9b548fd58c31_Enabled">
    <vt:lpwstr>true</vt:lpwstr>
  </property>
  <property fmtid="{D5CDD505-2E9C-101B-9397-08002B2CF9AE}" pid="8" name="MSIP_Label_7b94a7b8-f06c-4dfe-bdcc-9b548fd58c31_Method">
    <vt:lpwstr>Privileged</vt:lpwstr>
  </property>
  <property fmtid="{D5CDD505-2E9C-101B-9397-08002B2CF9AE}" pid="9" name="MSIP_Label_7b94a7b8-f06c-4dfe-bdcc-9b548fd58c31_Name">
    <vt:lpwstr>7b94a7b8-f06c-4dfe-bdcc-9b548fd58c31</vt:lpwstr>
  </property>
  <property fmtid="{D5CDD505-2E9C-101B-9397-08002B2CF9AE}" pid="10" name="MSIP_Label_7b94a7b8-f06c-4dfe-bdcc-9b548fd58c31_SetDate">
    <vt:lpwstr>2021-10-21T19:22:23Z</vt:lpwstr>
  </property>
  <property fmtid="{D5CDD505-2E9C-101B-9397-08002B2CF9AE}" pid="11" name="MSIP_Label_7b94a7b8-f06c-4dfe-bdcc-9b548fd58c31_SiteId">
    <vt:lpwstr>9ce70869-60db-44fd-abe8-d2767077fc8f</vt:lpwstr>
  </property>
  <property fmtid="{D5CDD505-2E9C-101B-9397-08002B2CF9AE}" pid="12" name="Producer">
    <vt:lpwstr>Adobe PDF Library 22.1.149</vt:lpwstr>
  </property>
  <property fmtid="{D5CDD505-2E9C-101B-9397-08002B2CF9AE}" pid="13" name="GrammarlyDocumentId">
    <vt:lpwstr>ecf2b41448eac4bcc49250d42eda2c6abc22f71bd36c61a429e5d2ff04c98368</vt:lpwstr>
  </property>
  <property fmtid="{D5CDD505-2E9C-101B-9397-08002B2CF9AE}" pid="14" name="ContentTypeId">
    <vt:lpwstr>0x0101005EFDCB35CB51F740B91A7FB630791FC9</vt:lpwstr>
  </property>
  <property fmtid="{D5CDD505-2E9C-101B-9397-08002B2CF9AE}" pid="15" name="_dlc_DocIdItemGuid">
    <vt:lpwstr>c4cdfa1a-cc55-4558-842c-cc5ced71b44e</vt:lpwstr>
  </property>
</Properties>
</file>