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glossary/styles.xml" ContentType="application/vnd.openxmlformats-officedocument.wordprocessingml.styles+xml"/>
  <Override PartName="/word/webSettings.xml" ContentType="application/vnd.openxmlformats-officedocument.wordprocessingml.web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64FA" w:rsidRPr="00DE65A6" w:rsidRDefault="00EB03FC" w:rsidP="0087464F">
      <w:pPr>
        <w:spacing w:line="537" w:lineRule="exact"/>
        <w:rPr>
          <w:i/>
          <w:sz w:val="44"/>
        </w:rPr>
      </w:pPr>
      <w:bookmarkStart w:id="0" w:name="_GoBack"/>
      <w:bookmarkEnd w:id="0"/>
      <w:r w:rsidRPr="00EB03FC">
        <w:rPr>
          <w:i/>
          <w:color w:val="1E487C"/>
          <w:w w:val="105"/>
          <w:sz w:val="44"/>
        </w:rPr>
        <w:br/>
      </w:r>
      <w:r w:rsidR="009A5CE0">
        <w:rPr>
          <w:i/>
          <w:color w:val="1E487C"/>
          <w:w w:val="105"/>
          <w:sz w:val="44"/>
        </w:rPr>
        <w:t>Bacillus spp. ID Chart</w:t>
      </w:r>
    </w:p>
    <w:p w:rsidR="00ED64FA" w:rsidRDefault="009A5CE0">
      <w:pPr>
        <w:ind w:left="193"/>
        <w:rPr>
          <w:sz w:val="28"/>
        </w:rPr>
      </w:pPr>
      <w:r>
        <w:rPr>
          <w:color w:val="16355C"/>
          <w:w w:val="105"/>
          <w:sz w:val="28"/>
          <w:u w:val="single" w:color="16355C"/>
        </w:rPr>
        <w:t>Summary</w:t>
      </w:r>
    </w:p>
    <w:p w:rsidR="00ED64FA" w:rsidRDefault="00ED64FA">
      <w:pPr>
        <w:pStyle w:val="BodyText"/>
        <w:spacing w:before="1"/>
        <w:rPr>
          <w:sz w:val="16"/>
        </w:rPr>
      </w:pPr>
    </w:p>
    <w:p w:rsidR="00ED64FA" w:rsidRDefault="00DE65A6">
      <w:pPr>
        <w:pStyle w:val="BodyText"/>
        <w:spacing w:before="51" w:line="278" w:lineRule="auto"/>
        <w:ind w:left="193"/>
      </w:pPr>
      <w:r>
        <w:rPr>
          <w:noProof/>
          <w:color w:val="58585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5588000</wp:posOffset>
            </wp:positionH>
            <wp:positionV relativeFrom="paragraph">
              <wp:posOffset>461645</wp:posOffset>
            </wp:positionV>
            <wp:extent cx="368935" cy="368935"/>
            <wp:effectExtent l="0" t="0" r="0" b="0"/>
            <wp:wrapNone/>
            <wp:docPr id="39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acillus spp. ID Chart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58585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4227195</wp:posOffset>
            </wp:positionH>
            <wp:positionV relativeFrom="paragraph">
              <wp:posOffset>467995</wp:posOffset>
            </wp:positionV>
            <wp:extent cx="410210" cy="372110"/>
            <wp:effectExtent l="0" t="0" r="0" b="0"/>
            <wp:wrapNone/>
            <wp:docPr id="38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illus spp. ID Chart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58585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2867660</wp:posOffset>
            </wp:positionH>
            <wp:positionV relativeFrom="paragraph">
              <wp:posOffset>466090</wp:posOffset>
            </wp:positionV>
            <wp:extent cx="368935" cy="368935"/>
            <wp:effectExtent l="0" t="0" r="0" b="0"/>
            <wp:wrapNone/>
            <wp:docPr id="37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acillus spp. ID Chart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58585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2874010</wp:posOffset>
            </wp:positionH>
            <wp:positionV relativeFrom="paragraph">
              <wp:posOffset>467995</wp:posOffset>
            </wp:positionV>
            <wp:extent cx="4062730" cy="1315085"/>
            <wp:effectExtent l="0" t="0" r="0" b="0"/>
            <wp:wrapNone/>
            <wp:docPr id="36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CE0">
        <w:rPr>
          <w:color w:val="585858"/>
          <w:w w:val="105"/>
        </w:rPr>
        <w:t>Major</w:t>
      </w:r>
      <w:r w:rsidR="009A5CE0">
        <w:rPr>
          <w:color w:val="585858"/>
          <w:spacing w:val="-25"/>
          <w:w w:val="105"/>
        </w:rPr>
        <w:t xml:space="preserve"> </w:t>
      </w:r>
      <w:r w:rsidR="009A5CE0">
        <w:rPr>
          <w:color w:val="585858"/>
          <w:w w:val="105"/>
        </w:rPr>
        <w:t>pathogen:</w:t>
      </w:r>
      <w:r w:rsidR="009A5CE0">
        <w:rPr>
          <w:color w:val="585858"/>
          <w:spacing w:val="-25"/>
          <w:w w:val="105"/>
        </w:rPr>
        <w:t xml:space="preserve"> </w:t>
      </w:r>
      <w:r w:rsidR="009A5CE0">
        <w:rPr>
          <w:i/>
          <w:color w:val="585858"/>
          <w:w w:val="105"/>
        </w:rPr>
        <w:t>Bacillus</w:t>
      </w:r>
      <w:r w:rsidR="009A5CE0">
        <w:rPr>
          <w:i/>
          <w:color w:val="585858"/>
          <w:spacing w:val="-26"/>
          <w:w w:val="105"/>
        </w:rPr>
        <w:t xml:space="preserve"> </w:t>
      </w:r>
      <w:r w:rsidR="009A5CE0">
        <w:rPr>
          <w:i/>
          <w:color w:val="585858"/>
          <w:w w:val="105"/>
        </w:rPr>
        <w:t>anthracis</w:t>
      </w:r>
      <w:r w:rsidR="009A5CE0">
        <w:rPr>
          <w:color w:val="585858"/>
          <w:w w:val="105"/>
        </w:rPr>
        <w:t>.</w:t>
      </w:r>
      <w:r w:rsidR="009A5CE0">
        <w:rPr>
          <w:color w:val="585858"/>
          <w:spacing w:val="-27"/>
          <w:w w:val="105"/>
        </w:rPr>
        <w:t xml:space="preserve"> </w:t>
      </w:r>
      <w:r w:rsidR="009A5CE0">
        <w:rPr>
          <w:color w:val="585858"/>
          <w:w w:val="105"/>
        </w:rPr>
        <w:t>Other</w:t>
      </w:r>
      <w:r w:rsidR="009A5CE0">
        <w:rPr>
          <w:color w:val="585858"/>
          <w:spacing w:val="-25"/>
          <w:w w:val="105"/>
        </w:rPr>
        <w:t xml:space="preserve"> </w:t>
      </w:r>
      <w:r w:rsidR="009A5CE0">
        <w:rPr>
          <w:color w:val="585858"/>
          <w:w w:val="105"/>
        </w:rPr>
        <w:t>species</w:t>
      </w:r>
      <w:r w:rsidR="009A5CE0">
        <w:rPr>
          <w:color w:val="585858"/>
          <w:spacing w:val="-26"/>
          <w:w w:val="105"/>
        </w:rPr>
        <w:t xml:space="preserve"> </w:t>
      </w:r>
      <w:r w:rsidR="009A5CE0">
        <w:rPr>
          <w:color w:val="585858"/>
          <w:w w:val="105"/>
        </w:rPr>
        <w:t>only</w:t>
      </w:r>
      <w:r w:rsidR="009A5CE0">
        <w:rPr>
          <w:color w:val="585858"/>
          <w:spacing w:val="-26"/>
          <w:w w:val="105"/>
        </w:rPr>
        <w:t xml:space="preserve"> </w:t>
      </w:r>
      <w:r w:rsidR="009A5CE0">
        <w:rPr>
          <w:color w:val="585858"/>
          <w:w w:val="105"/>
        </w:rPr>
        <w:t>in</w:t>
      </w:r>
      <w:r w:rsidR="009A5CE0">
        <w:rPr>
          <w:color w:val="585858"/>
          <w:spacing w:val="-27"/>
          <w:w w:val="105"/>
        </w:rPr>
        <w:t xml:space="preserve"> </w:t>
      </w:r>
      <w:r w:rsidR="009A5CE0">
        <w:rPr>
          <w:color w:val="585858"/>
          <w:w w:val="105"/>
        </w:rPr>
        <w:t>immunocompromised</w:t>
      </w:r>
      <w:r w:rsidR="009A5CE0">
        <w:rPr>
          <w:color w:val="585858"/>
          <w:spacing w:val="-25"/>
          <w:w w:val="105"/>
        </w:rPr>
        <w:t xml:space="preserve"> </w:t>
      </w:r>
      <w:r w:rsidR="009A5CE0">
        <w:rPr>
          <w:color w:val="585858"/>
          <w:w w:val="105"/>
        </w:rPr>
        <w:t>patients</w:t>
      </w:r>
      <w:r w:rsidR="009A5CE0">
        <w:rPr>
          <w:color w:val="585858"/>
          <w:spacing w:val="-26"/>
          <w:w w:val="105"/>
        </w:rPr>
        <w:t xml:space="preserve"> </w:t>
      </w:r>
      <w:r w:rsidR="009A5CE0">
        <w:rPr>
          <w:color w:val="585858"/>
          <w:w w:val="105"/>
        </w:rPr>
        <w:t>and</w:t>
      </w:r>
      <w:r w:rsidR="009A5CE0">
        <w:rPr>
          <w:color w:val="585858"/>
          <w:spacing w:val="-25"/>
          <w:w w:val="105"/>
        </w:rPr>
        <w:t xml:space="preserve"> </w:t>
      </w:r>
      <w:r w:rsidR="009A5CE0">
        <w:rPr>
          <w:color w:val="585858"/>
          <w:w w:val="105"/>
        </w:rPr>
        <w:t>usually isolated</w:t>
      </w:r>
      <w:r w:rsidR="009A5CE0">
        <w:rPr>
          <w:color w:val="585858"/>
          <w:spacing w:val="-27"/>
          <w:w w:val="105"/>
        </w:rPr>
        <w:t xml:space="preserve"> </w:t>
      </w:r>
      <w:r w:rsidR="009A5CE0">
        <w:rPr>
          <w:color w:val="585858"/>
          <w:w w:val="105"/>
        </w:rPr>
        <w:t>from</w:t>
      </w:r>
      <w:r w:rsidR="009A5CE0">
        <w:rPr>
          <w:color w:val="585858"/>
          <w:spacing w:val="-27"/>
          <w:w w:val="105"/>
        </w:rPr>
        <w:t xml:space="preserve"> </w:t>
      </w:r>
      <w:r w:rsidR="009A5CE0">
        <w:rPr>
          <w:color w:val="585858"/>
          <w:w w:val="105"/>
        </w:rPr>
        <w:t>several</w:t>
      </w:r>
      <w:r w:rsidR="009A5CE0">
        <w:rPr>
          <w:color w:val="585858"/>
          <w:spacing w:val="-26"/>
          <w:w w:val="105"/>
        </w:rPr>
        <w:t xml:space="preserve"> </w:t>
      </w:r>
      <w:r w:rsidR="009A5CE0">
        <w:rPr>
          <w:color w:val="585858"/>
          <w:w w:val="105"/>
        </w:rPr>
        <w:t>blood</w:t>
      </w:r>
      <w:r w:rsidR="009A5CE0">
        <w:rPr>
          <w:color w:val="585858"/>
          <w:spacing w:val="-26"/>
          <w:w w:val="105"/>
        </w:rPr>
        <w:t xml:space="preserve"> </w:t>
      </w:r>
      <w:r w:rsidR="009A5CE0">
        <w:rPr>
          <w:color w:val="585858"/>
          <w:w w:val="105"/>
        </w:rPr>
        <w:t>cultures</w:t>
      </w:r>
    </w:p>
    <w:p w:rsidR="00ED64FA" w:rsidRDefault="00ED64FA">
      <w:pPr>
        <w:spacing w:line="278" w:lineRule="auto"/>
        <w:sectPr w:rsidR="00ED64FA" w:rsidSect="00EB03FC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2240" w:h="15840"/>
          <w:pgMar w:top="640" w:right="1440" w:bottom="280" w:left="500" w:header="720" w:footer="720" w:gutter="0"/>
          <w:cols w:space="720"/>
          <w:titlePg/>
          <w:docGrid w:linePitch="299"/>
        </w:sectPr>
      </w:pPr>
    </w:p>
    <w:p w:rsidR="00ED64FA" w:rsidRDefault="00ED64FA">
      <w:pPr>
        <w:pStyle w:val="BodyText"/>
        <w:spacing w:before="12"/>
        <w:rPr>
          <w:sz w:val="26"/>
        </w:rPr>
      </w:pPr>
    </w:p>
    <w:p w:rsidR="00ED64FA" w:rsidRDefault="009A5CE0">
      <w:pPr>
        <w:ind w:left="493" w:right="-12"/>
        <w:rPr>
          <w:sz w:val="28"/>
        </w:rPr>
      </w:pPr>
      <w:r>
        <w:rPr>
          <w:color w:val="16355C"/>
          <w:w w:val="105"/>
          <w:sz w:val="28"/>
          <w:u w:val="single" w:color="16355C"/>
        </w:rPr>
        <w:t>Characteristics</w:t>
      </w:r>
      <w:r>
        <w:rPr>
          <w:color w:val="16355C"/>
          <w:spacing w:val="-41"/>
          <w:w w:val="105"/>
          <w:sz w:val="28"/>
          <w:u w:val="single" w:color="16355C"/>
        </w:rPr>
        <w:t xml:space="preserve"> </w:t>
      </w:r>
      <w:r>
        <w:rPr>
          <w:color w:val="001F5F"/>
          <w:w w:val="105"/>
          <w:sz w:val="28"/>
          <w:u w:val="single" w:color="001F5F"/>
        </w:rPr>
        <w:t>of</w:t>
      </w:r>
      <w:r>
        <w:rPr>
          <w:color w:val="001F5F"/>
          <w:spacing w:val="-42"/>
          <w:w w:val="105"/>
          <w:sz w:val="28"/>
          <w:u w:val="single" w:color="001F5F"/>
        </w:rPr>
        <w:t xml:space="preserve"> </w:t>
      </w:r>
      <w:r>
        <w:rPr>
          <w:i/>
          <w:color w:val="001F5F"/>
          <w:w w:val="105"/>
          <w:sz w:val="28"/>
          <w:u w:val="single" w:color="001F5F"/>
        </w:rPr>
        <w:t xml:space="preserve">Bacillus </w:t>
      </w:r>
      <w:r>
        <w:rPr>
          <w:color w:val="001F5F"/>
          <w:w w:val="105"/>
          <w:sz w:val="28"/>
          <w:u w:val="single" w:color="001F5F"/>
        </w:rPr>
        <w:t>spp.</w:t>
      </w:r>
    </w:p>
    <w:p w:rsidR="00ED64FA" w:rsidRDefault="009A5CE0">
      <w:pPr>
        <w:spacing w:before="84"/>
        <w:ind w:left="493"/>
      </w:pPr>
      <w:r>
        <w:br w:type="column"/>
      </w:r>
      <w:r>
        <w:t>1a.</w:t>
      </w:r>
    </w:p>
    <w:p w:rsidR="00ED64FA" w:rsidRDefault="009A5CE0">
      <w:pPr>
        <w:tabs>
          <w:tab w:val="left" w:pos="2610"/>
        </w:tabs>
        <w:spacing w:before="76"/>
        <w:ind w:left="493"/>
      </w:pPr>
      <w:r>
        <w:br w:type="column"/>
      </w:r>
      <w:r>
        <w:t>1b.</w:t>
      </w:r>
      <w:r>
        <w:tab/>
      </w:r>
      <w:r>
        <w:rPr>
          <w:position w:val="1"/>
        </w:rPr>
        <w:t>2a.</w:t>
      </w:r>
    </w:p>
    <w:p w:rsidR="00ED64FA" w:rsidRDefault="00ED64FA">
      <w:pPr>
        <w:sectPr w:rsidR="00ED64FA">
          <w:type w:val="continuous"/>
          <w:pgSz w:w="12240" w:h="15840"/>
          <w:pgMar w:top="640" w:right="1440" w:bottom="280" w:left="500" w:header="720" w:footer="720" w:gutter="0"/>
          <w:cols w:num="3" w:space="720" w:equalWidth="0">
            <w:col w:w="3452" w:space="727"/>
            <w:col w:w="768" w:space="1399"/>
            <w:col w:w="3954"/>
          </w:cols>
        </w:sectPr>
      </w:pPr>
    </w:p>
    <w:p w:rsidR="00ED64FA" w:rsidRDefault="00ED64FA">
      <w:pPr>
        <w:pStyle w:val="BodyText"/>
        <w:spacing w:before="9"/>
        <w:rPr>
          <w:sz w:val="23"/>
        </w:rPr>
      </w:pPr>
    </w:p>
    <w:p w:rsidR="00ED64FA" w:rsidRDefault="00ED64FA">
      <w:pPr>
        <w:rPr>
          <w:sz w:val="23"/>
        </w:rPr>
        <w:sectPr w:rsidR="00ED64FA">
          <w:type w:val="continuous"/>
          <w:pgSz w:w="12240" w:h="15840"/>
          <w:pgMar w:top="640" w:right="1440" w:bottom="280" w:left="500" w:header="720" w:footer="720" w:gutter="0"/>
          <w:cols w:space="720"/>
        </w:sectPr>
      </w:pPr>
    </w:p>
    <w:p w:rsidR="00ED64FA" w:rsidRDefault="009A5CE0">
      <w:pPr>
        <w:pStyle w:val="ListParagraph"/>
        <w:numPr>
          <w:ilvl w:val="0"/>
          <w:numId w:val="2"/>
        </w:numPr>
        <w:tabs>
          <w:tab w:val="left" w:pos="1214"/>
        </w:tabs>
        <w:spacing w:before="52" w:line="276" w:lineRule="auto"/>
        <w:ind w:right="227" w:hanging="360"/>
        <w:rPr>
          <w:sz w:val="24"/>
        </w:rPr>
      </w:pPr>
      <w:r>
        <w:rPr>
          <w:sz w:val="24"/>
        </w:rPr>
        <w:t>a and b- Regular large Gram positive rods and spores (do not</w:t>
      </w:r>
      <w:r>
        <w:rPr>
          <w:spacing w:val="-11"/>
          <w:sz w:val="24"/>
        </w:rPr>
        <w:t xml:space="preserve"> </w:t>
      </w:r>
      <w:r>
        <w:rPr>
          <w:sz w:val="24"/>
        </w:rPr>
        <w:t>stain)</w:t>
      </w:r>
    </w:p>
    <w:p w:rsidR="00ED64FA" w:rsidRDefault="009A5CE0">
      <w:pPr>
        <w:pStyle w:val="ListParagraph"/>
        <w:numPr>
          <w:ilvl w:val="0"/>
          <w:numId w:val="2"/>
        </w:numPr>
        <w:tabs>
          <w:tab w:val="left" w:pos="1214"/>
        </w:tabs>
        <w:spacing w:line="276" w:lineRule="auto"/>
        <w:ind w:hanging="360"/>
        <w:rPr>
          <w:sz w:val="24"/>
        </w:rPr>
      </w:pPr>
      <w:r>
        <w:rPr>
          <w:sz w:val="24"/>
        </w:rPr>
        <w:t>a – hemolytic, b - non- hemolytic, c – ground glass, d – large</w:t>
      </w:r>
      <w:r>
        <w:rPr>
          <w:spacing w:val="-8"/>
          <w:sz w:val="24"/>
        </w:rPr>
        <w:t xml:space="preserve"> </w:t>
      </w:r>
      <w:r>
        <w:rPr>
          <w:sz w:val="24"/>
        </w:rPr>
        <w:t>spreading, e – no growth on MacConkey</w:t>
      </w:r>
    </w:p>
    <w:p w:rsidR="00ED64FA" w:rsidRDefault="00DE65A6">
      <w:pPr>
        <w:pStyle w:val="ListParagraph"/>
        <w:numPr>
          <w:ilvl w:val="0"/>
          <w:numId w:val="2"/>
        </w:numPr>
        <w:tabs>
          <w:tab w:val="left" w:pos="1214"/>
        </w:tabs>
        <w:spacing w:before="1" w:line="220" w:lineRule="exact"/>
        <w:ind w:hanging="360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2868930</wp:posOffset>
            </wp:positionH>
            <wp:positionV relativeFrom="paragraph">
              <wp:posOffset>61595</wp:posOffset>
            </wp:positionV>
            <wp:extent cx="408305" cy="368935"/>
            <wp:effectExtent l="0" t="0" r="0" b="0"/>
            <wp:wrapNone/>
            <wp:docPr id="35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acillus spp. ID Chart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76835</wp:posOffset>
            </wp:positionV>
            <wp:extent cx="1345565" cy="1299845"/>
            <wp:effectExtent l="0" t="0" r="0" b="0"/>
            <wp:wrapNone/>
            <wp:docPr id="34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cillus spp. ID Chart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CE0">
        <w:rPr>
          <w:sz w:val="24"/>
        </w:rPr>
        <w:t>Catalase</w:t>
      </w:r>
      <w:r w:rsidR="009A5CE0">
        <w:rPr>
          <w:spacing w:val="-4"/>
          <w:sz w:val="24"/>
        </w:rPr>
        <w:t xml:space="preserve"> </w:t>
      </w:r>
      <w:r w:rsidR="009A5CE0">
        <w:rPr>
          <w:sz w:val="24"/>
        </w:rPr>
        <w:t>(+)</w:t>
      </w:r>
    </w:p>
    <w:p w:rsidR="00ED64FA" w:rsidRDefault="009A5CE0">
      <w:pPr>
        <w:pStyle w:val="BodyText"/>
        <w:rPr>
          <w:sz w:val="22"/>
        </w:rPr>
      </w:pPr>
      <w:r>
        <w:br w:type="column"/>
      </w:r>
    </w:p>
    <w:p w:rsidR="00ED64FA" w:rsidRDefault="00ED64FA">
      <w:pPr>
        <w:pStyle w:val="BodyText"/>
        <w:rPr>
          <w:sz w:val="22"/>
        </w:rPr>
      </w:pPr>
    </w:p>
    <w:p w:rsidR="00ED64FA" w:rsidRDefault="00DE65A6">
      <w:pPr>
        <w:pStyle w:val="BodyText"/>
        <w:spacing w:before="11"/>
        <w:rPr>
          <w:sz w:val="26"/>
        </w:rPr>
      </w:pPr>
      <w:r>
        <w:rPr>
          <w:noProof/>
          <w:sz w:val="2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426085</wp:posOffset>
            </wp:positionH>
            <wp:positionV relativeFrom="paragraph">
              <wp:posOffset>156845</wp:posOffset>
            </wp:positionV>
            <wp:extent cx="408305" cy="368935"/>
            <wp:effectExtent l="0" t="0" r="0" b="0"/>
            <wp:wrapNone/>
            <wp:docPr id="3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cillus spp. ID Chart 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151130</wp:posOffset>
            </wp:positionV>
            <wp:extent cx="4057015" cy="1313815"/>
            <wp:effectExtent l="0" t="0" r="0" b="0"/>
            <wp:wrapNone/>
            <wp:docPr id="32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4FA" w:rsidRDefault="009A5CE0">
      <w:pPr>
        <w:jc w:val="right"/>
      </w:pPr>
      <w:r>
        <w:t>2b.</w:t>
      </w:r>
    </w:p>
    <w:p w:rsidR="00ED64FA" w:rsidRDefault="009A5CE0">
      <w:pPr>
        <w:pStyle w:val="BodyText"/>
      </w:pPr>
      <w:r>
        <w:br w:type="column"/>
      </w:r>
    </w:p>
    <w:p w:rsidR="00ED64FA" w:rsidRDefault="00ED64FA">
      <w:pPr>
        <w:pStyle w:val="BodyText"/>
      </w:pPr>
    </w:p>
    <w:p w:rsidR="00ED64FA" w:rsidRDefault="00DE65A6">
      <w:pPr>
        <w:pStyle w:val="BodyText"/>
        <w:spacing w:before="1"/>
        <w:rPr>
          <w:sz w:val="21"/>
        </w:rPr>
      </w:pPr>
      <w:r>
        <w:rPr>
          <w:noProof/>
          <w:sz w:val="21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1764665</wp:posOffset>
            </wp:positionH>
            <wp:positionV relativeFrom="paragraph">
              <wp:posOffset>112395</wp:posOffset>
            </wp:positionV>
            <wp:extent cx="410210" cy="368935"/>
            <wp:effectExtent l="0" t="0" r="0" b="0"/>
            <wp:wrapNone/>
            <wp:docPr id="31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acillus spp. ID Chart 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1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125730</wp:posOffset>
            </wp:positionV>
            <wp:extent cx="408305" cy="368935"/>
            <wp:effectExtent l="0" t="0" r="0" b="0"/>
            <wp:wrapNone/>
            <wp:docPr id="3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cillus spp. ID Chart 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4FA" w:rsidRDefault="00DE65A6">
      <w:pPr>
        <w:tabs>
          <w:tab w:val="left" w:pos="2960"/>
        </w:tabs>
        <w:ind w:left="853"/>
      </w:pPr>
      <w:r>
        <w:rPr>
          <w:noProof/>
          <w:position w:val="-1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1282700</wp:posOffset>
            </wp:positionV>
            <wp:extent cx="408305" cy="368935"/>
            <wp:effectExtent l="0" t="0" r="0" b="0"/>
            <wp:wrapNone/>
            <wp:docPr id="29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cillus spp. ID Chart 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position w:val="-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1270635</wp:posOffset>
            </wp:positionV>
            <wp:extent cx="1345565" cy="1307465"/>
            <wp:effectExtent l="0" t="0" r="0" b="0"/>
            <wp:wrapNone/>
            <wp:docPr id="28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acillus spp. ID Chart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CE0">
        <w:rPr>
          <w:position w:val="-1"/>
        </w:rPr>
        <w:t>2c.</w:t>
      </w:r>
      <w:r w:rsidR="009A5CE0">
        <w:rPr>
          <w:position w:val="-1"/>
        </w:rPr>
        <w:tab/>
      </w:r>
      <w:r w:rsidR="009A5CE0">
        <w:t>2d.</w:t>
      </w:r>
    </w:p>
    <w:p w:rsidR="00ED64FA" w:rsidRDefault="00ED64FA">
      <w:pPr>
        <w:sectPr w:rsidR="00ED64FA">
          <w:type w:val="continuous"/>
          <w:pgSz w:w="12240" w:h="15840"/>
          <w:pgMar w:top="640" w:right="1440" w:bottom="280" w:left="500" w:header="720" w:footer="720" w:gutter="0"/>
          <w:cols w:num="3" w:space="720" w:equalWidth="0">
            <w:col w:w="3712" w:space="135"/>
            <w:col w:w="1138" w:space="1034"/>
            <w:col w:w="4281"/>
          </w:cols>
        </w:sectPr>
      </w:pPr>
    </w:p>
    <w:p w:rsidR="00ED64FA" w:rsidRDefault="009A5CE0">
      <w:pPr>
        <w:tabs>
          <w:tab w:val="right" w:pos="7086"/>
        </w:tabs>
        <w:spacing w:line="244" w:lineRule="exact"/>
        <w:ind w:left="4705"/>
      </w:pPr>
      <w:r>
        <w:rPr>
          <w:position w:val="2"/>
        </w:rPr>
        <w:t>2e.</w:t>
      </w:r>
      <w:r>
        <w:rPr>
          <w:rFonts w:ascii="Times New Roman"/>
        </w:rPr>
        <w:tab/>
      </w:r>
      <w:r>
        <w:t>3.</w:t>
      </w:r>
    </w:p>
    <w:p w:rsidR="00ED64FA" w:rsidRDefault="00ED64FA">
      <w:pPr>
        <w:pStyle w:val="BodyText"/>
        <w:rPr>
          <w:sz w:val="28"/>
        </w:rPr>
      </w:pPr>
    </w:p>
    <w:p w:rsidR="00ED64FA" w:rsidRDefault="00ED64FA">
      <w:pPr>
        <w:pStyle w:val="BodyText"/>
        <w:rPr>
          <w:sz w:val="28"/>
        </w:rPr>
      </w:pPr>
    </w:p>
    <w:p w:rsidR="00ED64FA" w:rsidRDefault="00ED64FA">
      <w:pPr>
        <w:pStyle w:val="BodyText"/>
        <w:rPr>
          <w:sz w:val="28"/>
        </w:rPr>
      </w:pPr>
    </w:p>
    <w:p w:rsidR="00ED64FA" w:rsidRDefault="00ED64FA">
      <w:pPr>
        <w:pStyle w:val="BodyText"/>
        <w:rPr>
          <w:sz w:val="28"/>
        </w:rPr>
      </w:pPr>
    </w:p>
    <w:p w:rsidR="00ED64FA" w:rsidRDefault="009A5CE0" w:rsidP="00AB2597">
      <w:pPr>
        <w:spacing w:before="226"/>
        <w:ind w:firstLine="295"/>
        <w:rPr>
          <w:i/>
          <w:sz w:val="28"/>
        </w:rPr>
      </w:pPr>
      <w:r>
        <w:rPr>
          <w:i/>
          <w:color w:val="16355C"/>
          <w:sz w:val="28"/>
          <w:u w:val="single" w:color="16355C"/>
        </w:rPr>
        <w:t>Bacillus anthracis</w:t>
      </w:r>
    </w:p>
    <w:p w:rsidR="00ED64FA" w:rsidRDefault="00DE65A6">
      <w:pPr>
        <w:pStyle w:val="BodyText"/>
        <w:spacing w:before="9"/>
        <w:rPr>
          <w:i/>
          <w:sz w:val="23"/>
        </w:rPr>
      </w:pPr>
      <w:r>
        <w:rPr>
          <w:i/>
          <w:noProof/>
          <w:sz w:val="23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5535930</wp:posOffset>
            </wp:positionH>
            <wp:positionV relativeFrom="paragraph">
              <wp:posOffset>250825</wp:posOffset>
            </wp:positionV>
            <wp:extent cx="408305" cy="368935"/>
            <wp:effectExtent l="0" t="0" r="0" b="0"/>
            <wp:wrapNone/>
            <wp:docPr id="2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cillus spp. ID Chart 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sz w:val="23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4215130</wp:posOffset>
            </wp:positionH>
            <wp:positionV relativeFrom="paragraph">
              <wp:posOffset>250825</wp:posOffset>
            </wp:positionV>
            <wp:extent cx="410210" cy="368935"/>
            <wp:effectExtent l="0" t="0" r="0" b="0"/>
            <wp:wrapNone/>
            <wp:docPr id="26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cillus spp. ID Chart 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sz w:val="23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2843530</wp:posOffset>
            </wp:positionH>
            <wp:positionV relativeFrom="paragraph">
              <wp:posOffset>250825</wp:posOffset>
            </wp:positionV>
            <wp:extent cx="410210" cy="368935"/>
            <wp:effectExtent l="0" t="0" r="0" b="0"/>
            <wp:wrapNone/>
            <wp:docPr id="2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cillus spp. ID Chart 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sz w:val="23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2851150</wp:posOffset>
            </wp:positionH>
            <wp:positionV relativeFrom="paragraph">
              <wp:posOffset>238760</wp:posOffset>
            </wp:positionV>
            <wp:extent cx="4062730" cy="1307465"/>
            <wp:effectExtent l="0" t="0" r="0" b="0"/>
            <wp:wrapNone/>
            <wp:docPr id="24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4FA" w:rsidRDefault="00ED64FA">
      <w:pPr>
        <w:rPr>
          <w:sz w:val="23"/>
        </w:rPr>
        <w:sectPr w:rsidR="00ED64FA">
          <w:type w:val="continuous"/>
          <w:pgSz w:w="12240" w:h="15840"/>
          <w:pgMar w:top="640" w:right="1440" w:bottom="280" w:left="500" w:header="720" w:footer="720" w:gutter="0"/>
          <w:cols w:space="720"/>
        </w:sectPr>
      </w:pPr>
    </w:p>
    <w:p w:rsidR="00ED64FA" w:rsidRDefault="009A5CE0">
      <w:pPr>
        <w:spacing w:before="52"/>
        <w:ind w:left="295" w:right="1254"/>
        <w:jc w:val="center"/>
        <w:rPr>
          <w:i/>
          <w:sz w:val="24"/>
        </w:rPr>
      </w:pPr>
      <w:r>
        <w:rPr>
          <w:sz w:val="24"/>
        </w:rPr>
        <w:t xml:space="preserve">Possible </w:t>
      </w:r>
      <w:r>
        <w:rPr>
          <w:i/>
          <w:sz w:val="24"/>
        </w:rPr>
        <w:t>Bacillus anthracis</w:t>
      </w:r>
    </w:p>
    <w:p w:rsidR="00ED64FA" w:rsidRDefault="009A5CE0">
      <w:pPr>
        <w:pStyle w:val="BodyText"/>
        <w:spacing w:before="43"/>
        <w:ind w:left="1033"/>
      </w:pPr>
      <w:r>
        <w:t>-Very fast growing</w:t>
      </w:r>
    </w:p>
    <w:p w:rsidR="00ED64FA" w:rsidRDefault="009A5CE0">
      <w:pPr>
        <w:pStyle w:val="BodyText"/>
        <w:spacing w:before="45"/>
        <w:ind w:left="1033"/>
      </w:pPr>
      <w:r>
        <w:t>-Non-motile</w:t>
      </w:r>
    </w:p>
    <w:p w:rsidR="00ED64FA" w:rsidRDefault="009A5CE0">
      <w:pPr>
        <w:pStyle w:val="ListParagraph"/>
        <w:numPr>
          <w:ilvl w:val="0"/>
          <w:numId w:val="1"/>
        </w:numPr>
        <w:tabs>
          <w:tab w:val="left" w:pos="945"/>
        </w:tabs>
        <w:spacing w:before="42" w:line="276" w:lineRule="auto"/>
        <w:ind w:right="569" w:hanging="360"/>
        <w:rPr>
          <w:sz w:val="24"/>
        </w:rPr>
      </w:pPr>
      <w:r>
        <w:rPr>
          <w:sz w:val="24"/>
        </w:rPr>
        <w:t>a- Medusa head or comma shaped colonies and non- hemolytic</w:t>
      </w:r>
    </w:p>
    <w:p w:rsidR="00ED64FA" w:rsidRDefault="009A5CE0">
      <w:pPr>
        <w:pStyle w:val="BodyText"/>
        <w:spacing w:line="276" w:lineRule="auto"/>
        <w:ind w:left="944" w:right="753"/>
      </w:pPr>
      <w:r>
        <w:t>b- Colony sticks together (tenacious colonies)</w:t>
      </w:r>
    </w:p>
    <w:p w:rsidR="00ED64FA" w:rsidRDefault="00DE65A6">
      <w:pPr>
        <w:pStyle w:val="ListParagraph"/>
        <w:numPr>
          <w:ilvl w:val="0"/>
          <w:numId w:val="1"/>
        </w:numPr>
        <w:tabs>
          <w:tab w:val="left" w:pos="945"/>
        </w:tabs>
        <w:spacing w:before="3" w:line="276" w:lineRule="auto"/>
        <w:ind w:hanging="36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490220</wp:posOffset>
                </wp:positionV>
                <wp:extent cx="6911975" cy="676910"/>
                <wp:effectExtent l="0" t="0" r="0" b="8890"/>
                <wp:wrapNone/>
                <wp:docPr id="23" name="Text Box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1975" cy="67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65A6" w:rsidRDefault="00DE65A6" w:rsidP="00DE65A6">
                            <w:pPr>
                              <w:pStyle w:val="BodyText"/>
                              <w:spacing w:before="148"/>
                              <w:ind w:right="55"/>
                            </w:pPr>
                            <w:r>
                              <w:t xml:space="preserve">This job aid is a component of the free, on-demand CDC training course “Biochemicals and Gram Positive Organism Identification.” Find the course at </w:t>
                            </w:r>
                            <w:hyperlink r:id="rId29" w:history="1">
                              <w:r w:rsidRPr="00760ABD">
                                <w:rPr>
                                  <w:rStyle w:val="Hyperlink"/>
                                </w:rPr>
                                <w:t>https://www.cdc.gov/labtraining.</w:t>
                              </w:r>
                            </w:hyperlink>
                          </w:p>
                          <w:p w:rsidR="00DE65A6" w:rsidRDefault="00DE65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10.5pt;margin-top:38.6pt;width:544.25pt;height:53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" filled="f" stroked="f">
                <v:textbox>
                  <w:txbxContent>
                    <w:p w:rsidR="00DE65A6" w:rsidRDefault="00DE65A6" w:rsidP="00DE65A6">
                      <w:pPr>
                        <w:pStyle w:val="BodyText"/>
                        <w:spacing w:before="148"/>
                        <w:ind w:right="55"/>
                      </w:pPr>
                      <w:r>
                        <w:t xml:space="preserve">This job aid is a component of the free, on-demand CDC training course “Biochemicals and Gram Positive Organism Identification.” Find the course at </w:t>
                      </w:r>
                      <w:hyperlink r:id="rId30" w:history="1">
                        <w:r w:rsidRPr="00760ABD">
                          <w:rPr>
                            <w:rStyle w:val="Hyperlink"/>
                          </w:rPr>
                          <w:t>https://www.cdc.gov/labtraining.</w:t>
                        </w:r>
                      </w:hyperlink>
                    </w:p>
                    <w:p w:rsidR="00DE65A6" w:rsidRDefault="00DE65A6"/>
                  </w:txbxContent>
                </v:textbox>
              </v:shape>
            </w:pict>
          </mc:Fallback>
        </mc:AlternateContent>
      </w:r>
      <w:r w:rsidR="009A5CE0">
        <w:rPr>
          <w:i/>
          <w:sz w:val="24"/>
        </w:rPr>
        <w:t xml:space="preserve">B. anthracis </w:t>
      </w:r>
      <w:r w:rsidR="009A5CE0">
        <w:rPr>
          <w:sz w:val="24"/>
        </w:rPr>
        <w:t>from broth – central spores “string of</w:t>
      </w:r>
      <w:r w:rsidR="009A5CE0">
        <w:rPr>
          <w:spacing w:val="-13"/>
          <w:sz w:val="24"/>
        </w:rPr>
        <w:t xml:space="preserve"> </w:t>
      </w:r>
      <w:r w:rsidR="009A5CE0">
        <w:rPr>
          <w:sz w:val="24"/>
        </w:rPr>
        <w:t>pearls”</w:t>
      </w:r>
      <w:r w:rsidR="0087464F">
        <w:rPr>
          <w:sz w:val="24"/>
        </w:rPr>
        <w:br/>
      </w:r>
    </w:p>
    <w:p w:rsidR="00ED64FA" w:rsidRDefault="009A5CE0" w:rsidP="00AB2597">
      <w:pPr>
        <w:tabs>
          <w:tab w:val="left" w:pos="2468"/>
          <w:tab w:val="right" w:pos="4739"/>
        </w:tabs>
        <w:spacing w:before="186"/>
        <w:ind w:left="313"/>
        <w:sectPr w:rsidR="00ED64FA">
          <w:type w:val="continuous"/>
          <w:pgSz w:w="12240" w:h="15840"/>
          <w:pgMar w:top="640" w:right="1440" w:bottom="280" w:left="500" w:header="720" w:footer="720" w:gutter="0"/>
          <w:cols w:num="2" w:space="720" w:equalWidth="0">
            <w:col w:w="4133" w:space="219"/>
            <w:col w:w="5948"/>
          </w:cols>
        </w:sectPr>
      </w:pPr>
      <w:r>
        <w:br w:type="column"/>
      </w:r>
      <w:r>
        <w:t>1a.</w:t>
      </w:r>
      <w:r>
        <w:tab/>
        <w:t>1b</w:t>
      </w:r>
    </w:p>
    <w:p w:rsidR="00ED64FA" w:rsidRDefault="00ED64FA" w:rsidP="00EB03FC">
      <w:pPr>
        <w:pStyle w:val="BodyText"/>
      </w:pPr>
    </w:p>
    <w:sectPr w:rsidR="00ED64FA" w:rsidSect="00EB03FC">
      <w:type w:val="continuous"/>
      <w:pgSz w:w="12240" w:h="15840"/>
      <w:pgMar w:top="900" w:right="1440" w:bottom="280" w:left="500" w:header="27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726E" w:rsidRDefault="0021726E" w:rsidP="00DE65A6">
      <w:r>
        <w:separator/>
      </w:r>
    </w:p>
  </w:endnote>
  <w:endnote w:type="continuationSeparator" w:id="0">
    <w:p w:rsidR="0021726E" w:rsidRDefault="0021726E" w:rsidP="00DE6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03FC" w:rsidRDefault="00EB03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9169713"/>
      <w:placeholder>
        <w:docPart w:val="D06A15916BF94BC589D61DBA33412FF8"/>
      </w:placeholder>
      <w:temporary/>
      <w:showingPlcHdr/>
      <w15:appearance w15:val="hidden"/>
    </w:sdtPr>
    <w:sdtEndPr/>
    <w:sdtContent>
      <w:p w:rsidR="00DE65A6" w:rsidRDefault="00DE65A6">
        <w:pPr>
          <w:pStyle w:val="Footer"/>
        </w:pPr>
        <w:r>
          <w:t>[Type here]</w:t>
        </w:r>
      </w:p>
    </w:sdtContent>
  </w:sdt>
  <w:p w:rsidR="00DE65A6" w:rsidRDefault="00DE65A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03FC" w:rsidRDefault="00EB03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726E" w:rsidRDefault="0021726E" w:rsidP="00DE65A6">
      <w:r>
        <w:separator/>
      </w:r>
    </w:p>
  </w:footnote>
  <w:footnote w:type="continuationSeparator" w:id="0">
    <w:p w:rsidR="0021726E" w:rsidRDefault="0021726E" w:rsidP="00DE65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03FC" w:rsidRDefault="00EB03F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65A6" w:rsidRDefault="00DE65A6">
    <w:pPr>
      <w:pStyle w:val="Header"/>
    </w:pPr>
  </w:p>
  <w:p w:rsidR="00DE65A6" w:rsidRDefault="00DE65A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464F" w:rsidRDefault="0087464F" w:rsidP="0087464F">
    <w:pPr>
      <w:pStyle w:val="Header"/>
    </w:pPr>
    <w:r>
      <w:rPr>
        <w:noProof/>
      </w:rPr>
      <w:t>[Insert your agency information here.]</w:t>
    </w:r>
  </w:p>
  <w:p w:rsidR="00DE65A6" w:rsidRDefault="00DE65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DD2C1E"/>
    <w:multiLevelType w:val="hybridMultilevel"/>
    <w:tmpl w:val="8E280C1E"/>
    <w:lvl w:ilvl="0" w:tplc="27C294CE">
      <w:start w:val="1"/>
      <w:numFmt w:val="decimal"/>
      <w:lvlText w:val="%1."/>
      <w:lvlJc w:val="left"/>
      <w:pPr>
        <w:ind w:left="944" w:hanging="361"/>
      </w:pPr>
      <w:rPr>
        <w:rFonts w:ascii="Calibri" w:eastAsia="Calibri" w:hAnsi="Calibri" w:cs="Calibri" w:hint="default"/>
        <w:spacing w:val="0"/>
        <w:w w:val="99"/>
        <w:sz w:val="24"/>
        <w:szCs w:val="24"/>
      </w:rPr>
    </w:lvl>
    <w:lvl w:ilvl="1" w:tplc="159ECE80">
      <w:numFmt w:val="bullet"/>
      <w:lvlText w:val="•"/>
      <w:lvlJc w:val="left"/>
      <w:pPr>
        <w:ind w:left="1259" w:hanging="361"/>
      </w:pPr>
      <w:rPr>
        <w:rFonts w:hint="default"/>
      </w:rPr>
    </w:lvl>
    <w:lvl w:ilvl="2" w:tplc="B89A83EA">
      <w:numFmt w:val="bullet"/>
      <w:lvlText w:val="•"/>
      <w:lvlJc w:val="left"/>
      <w:pPr>
        <w:ind w:left="1578" w:hanging="361"/>
      </w:pPr>
      <w:rPr>
        <w:rFonts w:hint="default"/>
      </w:rPr>
    </w:lvl>
    <w:lvl w:ilvl="3" w:tplc="1C288ABA">
      <w:numFmt w:val="bullet"/>
      <w:lvlText w:val="•"/>
      <w:lvlJc w:val="left"/>
      <w:pPr>
        <w:ind w:left="1897" w:hanging="361"/>
      </w:pPr>
      <w:rPr>
        <w:rFonts w:hint="default"/>
      </w:rPr>
    </w:lvl>
    <w:lvl w:ilvl="4" w:tplc="75E43C1A">
      <w:numFmt w:val="bullet"/>
      <w:lvlText w:val="•"/>
      <w:lvlJc w:val="left"/>
      <w:pPr>
        <w:ind w:left="2216" w:hanging="361"/>
      </w:pPr>
      <w:rPr>
        <w:rFonts w:hint="default"/>
      </w:rPr>
    </w:lvl>
    <w:lvl w:ilvl="5" w:tplc="0E7E6190">
      <w:numFmt w:val="bullet"/>
      <w:lvlText w:val="•"/>
      <w:lvlJc w:val="left"/>
      <w:pPr>
        <w:ind w:left="2536" w:hanging="361"/>
      </w:pPr>
      <w:rPr>
        <w:rFonts w:hint="default"/>
      </w:rPr>
    </w:lvl>
    <w:lvl w:ilvl="6" w:tplc="49A6ECF0">
      <w:numFmt w:val="bullet"/>
      <w:lvlText w:val="•"/>
      <w:lvlJc w:val="left"/>
      <w:pPr>
        <w:ind w:left="2855" w:hanging="361"/>
      </w:pPr>
      <w:rPr>
        <w:rFonts w:hint="default"/>
      </w:rPr>
    </w:lvl>
    <w:lvl w:ilvl="7" w:tplc="391A2D02">
      <w:numFmt w:val="bullet"/>
      <w:lvlText w:val="•"/>
      <w:lvlJc w:val="left"/>
      <w:pPr>
        <w:ind w:left="3174" w:hanging="361"/>
      </w:pPr>
      <w:rPr>
        <w:rFonts w:hint="default"/>
      </w:rPr>
    </w:lvl>
    <w:lvl w:ilvl="8" w:tplc="16842D00">
      <w:numFmt w:val="bullet"/>
      <w:lvlText w:val="•"/>
      <w:lvlJc w:val="left"/>
      <w:pPr>
        <w:ind w:left="3493" w:hanging="361"/>
      </w:pPr>
      <w:rPr>
        <w:rFonts w:hint="default"/>
      </w:rPr>
    </w:lvl>
  </w:abstractNum>
  <w:abstractNum w:abstractNumId="1" w15:restartNumberingAfterBreak="0">
    <w:nsid w:val="6C5E33FF"/>
    <w:multiLevelType w:val="hybridMultilevel"/>
    <w:tmpl w:val="EE7EF188"/>
    <w:lvl w:ilvl="0" w:tplc="90A48D7C">
      <w:start w:val="1"/>
      <w:numFmt w:val="decimal"/>
      <w:lvlText w:val="%1."/>
      <w:lvlJc w:val="left"/>
      <w:pPr>
        <w:ind w:left="1213" w:hanging="361"/>
      </w:pPr>
      <w:rPr>
        <w:rFonts w:ascii="Calibri" w:eastAsia="Calibri" w:hAnsi="Calibri" w:cs="Calibri" w:hint="default"/>
        <w:spacing w:val="0"/>
        <w:w w:val="99"/>
        <w:sz w:val="24"/>
        <w:szCs w:val="24"/>
      </w:rPr>
    </w:lvl>
    <w:lvl w:ilvl="1" w:tplc="77BE3D46">
      <w:numFmt w:val="bullet"/>
      <w:lvlText w:val="•"/>
      <w:lvlJc w:val="left"/>
      <w:pPr>
        <w:ind w:left="1469" w:hanging="361"/>
      </w:pPr>
      <w:rPr>
        <w:rFonts w:hint="default"/>
      </w:rPr>
    </w:lvl>
    <w:lvl w:ilvl="2" w:tplc="2C5E5F2A">
      <w:numFmt w:val="bullet"/>
      <w:lvlText w:val="•"/>
      <w:lvlJc w:val="left"/>
      <w:pPr>
        <w:ind w:left="1718" w:hanging="361"/>
      </w:pPr>
      <w:rPr>
        <w:rFonts w:hint="default"/>
      </w:rPr>
    </w:lvl>
    <w:lvl w:ilvl="3" w:tplc="5316CF42">
      <w:numFmt w:val="bullet"/>
      <w:lvlText w:val="•"/>
      <w:lvlJc w:val="left"/>
      <w:pPr>
        <w:ind w:left="1967" w:hanging="361"/>
      </w:pPr>
      <w:rPr>
        <w:rFonts w:hint="default"/>
      </w:rPr>
    </w:lvl>
    <w:lvl w:ilvl="4" w:tplc="C206F5C8">
      <w:numFmt w:val="bullet"/>
      <w:lvlText w:val="•"/>
      <w:lvlJc w:val="left"/>
      <w:pPr>
        <w:ind w:left="2216" w:hanging="361"/>
      </w:pPr>
      <w:rPr>
        <w:rFonts w:hint="default"/>
      </w:rPr>
    </w:lvl>
    <w:lvl w:ilvl="5" w:tplc="9C5AB36C">
      <w:numFmt w:val="bullet"/>
      <w:lvlText w:val="•"/>
      <w:lvlJc w:val="left"/>
      <w:pPr>
        <w:ind w:left="2465" w:hanging="361"/>
      </w:pPr>
      <w:rPr>
        <w:rFonts w:hint="default"/>
      </w:rPr>
    </w:lvl>
    <w:lvl w:ilvl="6" w:tplc="DF648578">
      <w:numFmt w:val="bullet"/>
      <w:lvlText w:val="•"/>
      <w:lvlJc w:val="left"/>
      <w:pPr>
        <w:ind w:left="2715" w:hanging="361"/>
      </w:pPr>
      <w:rPr>
        <w:rFonts w:hint="default"/>
      </w:rPr>
    </w:lvl>
    <w:lvl w:ilvl="7" w:tplc="B8B806A8">
      <w:numFmt w:val="bullet"/>
      <w:lvlText w:val="•"/>
      <w:lvlJc w:val="left"/>
      <w:pPr>
        <w:ind w:left="2964" w:hanging="361"/>
      </w:pPr>
      <w:rPr>
        <w:rFonts w:hint="default"/>
      </w:rPr>
    </w:lvl>
    <w:lvl w:ilvl="8" w:tplc="A976A69A">
      <w:numFmt w:val="bullet"/>
      <w:lvlText w:val="•"/>
      <w:lvlJc w:val="left"/>
      <w:pPr>
        <w:ind w:left="3213" w:hanging="361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4FA"/>
    <w:rsid w:val="0021726E"/>
    <w:rsid w:val="00392D95"/>
    <w:rsid w:val="007D6BE2"/>
    <w:rsid w:val="0087464F"/>
    <w:rsid w:val="00916B85"/>
    <w:rsid w:val="009A5CE0"/>
    <w:rsid w:val="009B55E6"/>
    <w:rsid w:val="00AB2597"/>
    <w:rsid w:val="00C570DA"/>
    <w:rsid w:val="00DE65A6"/>
    <w:rsid w:val="00EB03FC"/>
    <w:rsid w:val="00ED6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22A2369"/>
  <w15:docId w15:val="{2DC513D4-12F8-40CA-92E2-5FA884F20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21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E65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65A6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E65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65A6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DE65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21" Type="http://schemas.openxmlformats.org/officeDocument/2006/relationships/image" Target="media/image9.jpeg"/><Relationship Id="rId34" Type="http://schemas.openxmlformats.org/officeDocument/2006/relationships/customXml" Target="../customXml/item1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8.png"/><Relationship Id="rId29" Type="http://schemas.openxmlformats.org/officeDocument/2006/relationships/hyperlink" Target="https://www.cdc.gov/labtraining.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2.jpeg"/><Relationship Id="rId32" Type="http://schemas.openxmlformats.org/officeDocument/2006/relationships/glossaryDocument" Target="glossary/document.xml"/><Relationship Id="rId37" Type="http://schemas.openxmlformats.org/officeDocument/2006/relationships/customXml" Target="../customXml/item4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customXml" Target="../customXml/item3.xml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hyperlink" Target="https://www.cdc.gov/labtraining." TargetMode="External"/><Relationship Id="rId35" Type="http://schemas.openxmlformats.org/officeDocument/2006/relationships/customXml" Target="../customXml/item2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06A15916BF94BC589D61DBA33412F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6A6EC5-F171-41A0-9217-972499508A9F}"/>
      </w:docPartPr>
      <w:docPartBody>
        <w:p w:rsidR="00CE0B7D" w:rsidRDefault="00AF53D3" w:rsidP="00AF53D3">
          <w:pPr>
            <w:pStyle w:val="D06A15916BF94BC589D61DBA33412FF8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3D3"/>
    <w:rsid w:val="00AF53D3"/>
    <w:rsid w:val="00C30667"/>
    <w:rsid w:val="00CE0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54CBB459099450AA20F980C9FA58389">
    <w:name w:val="254CBB459099450AA20F980C9FA58389"/>
    <w:rsid w:val="00AF53D3"/>
  </w:style>
  <w:style w:type="paragraph" w:customStyle="1" w:styleId="D06A15916BF94BC589D61DBA33412FF8">
    <w:name w:val="D06A15916BF94BC589D61DBA33412FF8"/>
    <w:rsid w:val="00AF53D3"/>
  </w:style>
  <w:style w:type="paragraph" w:customStyle="1" w:styleId="B7BB37589B2B410DBAB48D00B8D2E7F7">
    <w:name w:val="B7BB37589B2B410DBAB48D00B8D2E7F7"/>
    <w:rsid w:val="00AF53D3"/>
  </w:style>
  <w:style w:type="paragraph" w:customStyle="1" w:styleId="618054D617154AFBAB07DCF1596B46E7">
    <w:name w:val="618054D617154AFBAB07DCF1596B46E7"/>
    <w:rsid w:val="00AF53D3"/>
  </w:style>
  <w:style w:type="paragraph" w:customStyle="1" w:styleId="7101BB1D596742A7817EFAF5CBEF003C">
    <w:name w:val="7101BB1D596742A7817EFAF5CBEF003C"/>
    <w:rsid w:val="00CE0B7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2E23C9701DFA47A65858237CCAB721" ma:contentTypeVersion="1297" ma:contentTypeDescription="Create a new document." ma:contentTypeScope="" ma:versionID="fab7f1d2734548da8effcbef8527ddf0">
  <xsd:schema xmlns:xsd="http://www.w3.org/2001/XMLSchema" xmlns:xs="http://www.w3.org/2001/XMLSchema" xmlns:p="http://schemas.microsoft.com/office/2006/metadata/properties" xmlns:ns2="0724e717-bbe7-4e48-ae6a-faff532bb476" xmlns:ns3="f52a3169-e43e-47cd-ab98-54b0da0f7bdd" xmlns:ns4="1a67b3a4-2341-4c6a-843e-f2a42af82800" targetNamespace="http://schemas.microsoft.com/office/2006/metadata/properties" ma:root="true" ma:fieldsID="6644eda50985a530c10e79bbba795ce8" ns2:_="" ns3:_="" ns4:_="">
    <xsd:import namespace="0724e717-bbe7-4e48-ae6a-faff532bb476"/>
    <xsd:import namespace="f52a3169-e43e-47cd-ab98-54b0da0f7bdd"/>
    <xsd:import namespace="1a67b3a4-2341-4c6a-843e-f2a42af8280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24e717-bbe7-4e48-ae6a-faff532bb47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2a3169-e43e-47cd-ab98-54b0da0f7b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67b3a4-2341-4c6a-843e-f2a42af8280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724e717-bbe7-4e48-ae6a-faff532bb476">CSELS-1165620290-1402</_dlc_DocId>
    <_dlc_DocIdUrl xmlns="0724e717-bbe7-4e48-ae6a-faff532bb476">
      <Url>https://cdc.sharepoint.com/sites/CSELS/DLS/Comms/_layouts/15/DocIdRedir.aspx?ID=CSELS-1165620290-1402</Url>
      <Description>CSELS-1165620290-1402</Description>
    </_dlc_DocIdUrl>
  </documentManagement>
</p:properties>
</file>

<file path=customXml/itemProps1.xml><?xml version="1.0" encoding="utf-8"?>
<ds:datastoreItem xmlns:ds="http://schemas.openxmlformats.org/officeDocument/2006/customXml" ds:itemID="{89C5262E-2F3B-4BCF-BA7A-BA3695224204}"/>
</file>

<file path=customXml/itemProps2.xml><?xml version="1.0" encoding="utf-8"?>
<ds:datastoreItem xmlns:ds="http://schemas.openxmlformats.org/officeDocument/2006/customXml" ds:itemID="{05444720-D8F5-4A7D-9C36-FF66782B5887}"/>
</file>

<file path=customXml/itemProps3.xml><?xml version="1.0" encoding="utf-8"?>
<ds:datastoreItem xmlns:ds="http://schemas.openxmlformats.org/officeDocument/2006/customXml" ds:itemID="{47668580-704F-46F7-8425-9972059B1228}"/>
</file>

<file path=customXml/itemProps4.xml><?xml version="1.0" encoding="utf-8"?>
<ds:datastoreItem xmlns:ds="http://schemas.openxmlformats.org/officeDocument/2006/customXml" ds:itemID="{4D06A334-AE66-4DB2-8C54-FA0C87E4C5F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86</Words>
  <Characters>620</Characters>
  <Application>Microsoft Office Word</Application>
  <DocSecurity>0</DocSecurity>
  <Lines>155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Bacillus spp ID Chart</vt:lpstr>
    </vt:vector>
  </TitlesOfParts>
  <Company>Centers for Disease Control and Prevention</Company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Bacillus spp ID Chart</dc:title>
  <dc:creator>sip5</dc:creator>
  <cp:lastModifiedBy>Allen, Grayland (CDC/DDPHSS/CSELS/DLS)</cp:lastModifiedBy>
  <cp:revision>2</cp:revision>
  <dcterms:created xsi:type="dcterms:W3CDTF">2020-11-23T23:00:00Z</dcterms:created>
  <dcterms:modified xsi:type="dcterms:W3CDTF">2020-11-23T23:00:00Z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2014-06-30T00:00:00Z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2020-06-05T00:00:00Z</vt:filetime>
  </property>
  <property fmtid="{D5CDD505-2E9C-101B-9397-08002B2CF9AE}" pid="5" name="MSIP_Label_8af03ff0-41c5-4c41-b55e-fabb8fae94be_Enabled">
    <vt:lpwstr>true</vt:lpwstr>
  </property>
  <property fmtid="{D5CDD505-2E9C-101B-9397-08002B2CF9AE}" pid="6" name="MSIP_Label_8af03ff0-41c5-4c41-b55e-fabb8fae94be_SetDate">
    <vt:lpwstr>2020-11-23T22:03:28Z</vt:lpwstr>
  </property>
  <property fmtid="{D5CDD505-2E9C-101B-9397-08002B2CF9AE}" pid="7" name="MSIP_Label_8af03ff0-41c5-4c41-b55e-fabb8fae94be_Method">
    <vt:lpwstr>Privileged</vt:lpwstr>
  </property>
  <property fmtid="{D5CDD505-2E9C-101B-9397-08002B2CF9AE}" pid="8" name="MSIP_Label_8af03ff0-41c5-4c41-b55e-fabb8fae94be_Name">
    <vt:lpwstr>8af03ff0-41c5-4c41-b55e-fabb8fae94be</vt:lpwstr>
  </property>
  <property fmtid="{D5CDD505-2E9C-101B-9397-08002B2CF9AE}" pid="9" name="MSIP_Label_8af03ff0-41c5-4c41-b55e-fabb8fae94be_SiteId">
    <vt:lpwstr>9ce70869-60db-44fd-abe8-d2767077fc8f</vt:lpwstr>
  </property>
  <property fmtid="{D5CDD505-2E9C-101B-9397-08002B2CF9AE}" pid="10" name="MSIP_Label_8af03ff0-41c5-4c41-b55e-fabb8fae94be_ActionId">
    <vt:lpwstr>25c30c7e-7b50-4fb4-807b-63030f59f4c9</vt:lpwstr>
  </property>
  <property fmtid="{D5CDD505-2E9C-101B-9397-08002B2CF9AE}" pid="11" name="MSIP_Label_8af03ff0-41c5-4c41-b55e-fabb8fae94be_ContentBits">
    <vt:lpwstr>0</vt:lpwstr>
  </property>
  <property fmtid="{D5CDD505-2E9C-101B-9397-08002B2CF9AE}" pid="12" name="ContentTypeId">
    <vt:lpwstr>0x010100E02E23C9701DFA47A65858237CCAB721</vt:lpwstr>
  </property>
  <property fmtid="{D5CDD505-2E9C-101B-9397-08002B2CF9AE}" pid="13" name="_dlc_DocIdItemGuid">
    <vt:lpwstr>2339979f-4983-42d5-a63e-aa5700766fca</vt:lpwstr>
  </property>
</Properties>
</file>